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74A8" w:rsidRPr="00E427D8" w:rsidRDefault="005674A8" w:rsidP="005674A8">
      <w:pPr>
        <w:keepNext/>
        <w:pBdr>
          <w:bottom w:val="single" w:sz="4" w:space="1" w:color="auto"/>
        </w:pBdr>
        <w:tabs>
          <w:tab w:val="right" w:pos="9639"/>
        </w:tabs>
        <w:outlineLvl w:val="0"/>
        <w:rPr>
          <w:rFonts w:ascii="Arial" w:hAnsi="Arial" w:cs="Arial"/>
          <w:b/>
          <w:lang w:eastAsia="ja-JP"/>
        </w:rPr>
      </w:pPr>
      <w:r w:rsidRPr="00E427D8">
        <w:rPr>
          <w:rFonts w:ascii="Arial" w:hAnsi="Arial" w:cs="Arial"/>
          <w:b/>
        </w:rPr>
        <w:t>3GPP T</w:t>
      </w:r>
      <w:r>
        <w:rPr>
          <w:rFonts w:ascii="Arial" w:hAnsi="Arial" w:cs="Arial"/>
          <w:b/>
        </w:rPr>
        <w:t>SG SA WG3 (Security) Meeting #</w:t>
      </w:r>
      <w:r>
        <w:rPr>
          <w:rFonts w:ascii="Arial" w:hAnsi="Arial" w:cs="Arial"/>
          <w:b/>
          <w:lang w:eastAsia="ja-JP"/>
        </w:rPr>
        <w:t>91</w:t>
      </w:r>
      <w:r w:rsidRPr="00E427D8">
        <w:rPr>
          <w:rFonts w:ascii="Arial" w:hAnsi="Arial" w:cs="Arial"/>
          <w:b/>
        </w:rPr>
        <w:tab/>
        <w:t>S3-1</w:t>
      </w:r>
      <w:r w:rsidR="000E7A75">
        <w:rPr>
          <w:rFonts w:ascii="Arial" w:hAnsi="Arial" w:cs="Arial"/>
          <w:b/>
          <w:lang w:eastAsia="ja-JP"/>
        </w:rPr>
        <w:t>81181</w:t>
      </w:r>
    </w:p>
    <w:p w:rsidR="005674A8" w:rsidRDefault="005674A8" w:rsidP="005674A8">
      <w:pPr>
        <w:keepNext/>
        <w:pBdr>
          <w:bottom w:val="single" w:sz="4" w:space="1" w:color="auto"/>
        </w:pBdr>
        <w:tabs>
          <w:tab w:val="right" w:pos="9639"/>
        </w:tabs>
        <w:outlineLvl w:val="0"/>
        <w:rPr>
          <w:rFonts w:ascii="Arial" w:hAnsi="Arial" w:cs="Arial"/>
          <w:b/>
        </w:rPr>
      </w:pPr>
      <w:r>
        <w:rPr>
          <w:rFonts w:ascii="Arial" w:hAnsi="Arial" w:cs="Arial"/>
          <w:b/>
        </w:rPr>
        <w:t>16 - 20 Apr</w:t>
      </w:r>
      <w:r w:rsidRPr="00E427D8">
        <w:rPr>
          <w:rFonts w:ascii="Arial" w:hAnsi="Arial" w:cs="Arial"/>
          <w:b/>
        </w:rPr>
        <w:t xml:space="preserve"> 201</w:t>
      </w:r>
      <w:r>
        <w:rPr>
          <w:rFonts w:ascii="Arial" w:hAnsi="Arial" w:cs="Arial"/>
          <w:b/>
        </w:rPr>
        <w:t>8</w:t>
      </w:r>
      <w:r w:rsidRPr="00E427D8">
        <w:rPr>
          <w:rFonts w:ascii="Arial" w:hAnsi="Arial" w:cs="Arial"/>
          <w:b/>
        </w:rPr>
        <w:t>,</w:t>
      </w:r>
      <w:r>
        <w:rPr>
          <w:rFonts w:ascii="Arial" w:hAnsi="Arial" w:cs="Arial"/>
          <w:b/>
          <w:lang w:eastAsia="ja-JP"/>
        </w:rPr>
        <w:t xml:space="preserve"> Belgrade (Serbia)</w:t>
      </w:r>
      <w:r>
        <w:rPr>
          <w:rFonts w:ascii="Arial" w:hAnsi="Arial" w:cs="Arial"/>
          <w:b/>
        </w:rPr>
        <w:tab/>
      </w:r>
      <w:r>
        <w:rPr>
          <w:rFonts w:ascii="Arial" w:hAnsi="Arial" w:cs="Arial"/>
          <w:i/>
          <w:sz w:val="18"/>
          <w:szCs w:val="18"/>
        </w:rPr>
        <w:t>revision of S3-17xabc</w:t>
      </w:r>
    </w:p>
    <w:p w:rsidR="005674A8" w:rsidRDefault="005674A8" w:rsidP="005674A8">
      <w:pPr>
        <w:keepNext/>
        <w:pBdr>
          <w:bottom w:val="single" w:sz="4" w:space="1" w:color="auto"/>
        </w:pBdr>
        <w:tabs>
          <w:tab w:val="right" w:pos="9639"/>
        </w:tabs>
        <w:outlineLvl w:val="0"/>
        <w:rPr>
          <w:rFonts w:ascii="Arial" w:hAnsi="Arial" w:cs="Arial"/>
          <w:b/>
        </w:rPr>
      </w:pPr>
    </w:p>
    <w:p w:rsidR="005674A8" w:rsidRDefault="005674A8" w:rsidP="005674A8">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 xml:space="preserve"> Nokia</w:t>
      </w:r>
      <w:r>
        <w:rPr>
          <w:rFonts w:ascii="Arial" w:hAnsi="Arial"/>
          <w:b/>
          <w:lang w:val="en-US"/>
        </w:rPr>
        <w:tab/>
      </w:r>
    </w:p>
    <w:p w:rsidR="005674A8" w:rsidRPr="00733EE0" w:rsidRDefault="005674A8" w:rsidP="005674A8">
      <w:pPr>
        <w:keepNext/>
        <w:tabs>
          <w:tab w:val="left" w:pos="2127"/>
        </w:tabs>
        <w:ind w:left="2126" w:hanging="2126"/>
        <w:outlineLvl w:val="0"/>
        <w:rPr>
          <w:rFonts w:ascii="Arial" w:hAnsi="Arial" w:cs="Arial"/>
          <w:b/>
        </w:rPr>
      </w:pPr>
      <w:r>
        <w:rPr>
          <w:rFonts w:ascii="Arial" w:hAnsi="Arial" w:cs="Arial"/>
          <w:b/>
        </w:rPr>
        <w:t xml:space="preserve">Title: </w:t>
      </w:r>
      <w:r>
        <w:rPr>
          <w:rFonts w:ascii="Arial" w:hAnsi="Arial" w:cs="Arial"/>
          <w:b/>
        </w:rPr>
        <w:tab/>
        <w:t xml:space="preserve">Discussion paper on LS </w:t>
      </w:r>
      <w:r w:rsidRPr="005674A8">
        <w:rPr>
          <w:rFonts w:ascii="Arial" w:hAnsi="Arial" w:cs="Arial"/>
          <w:b/>
        </w:rPr>
        <w:t>RP-</w:t>
      </w:r>
      <w:bookmarkStart w:id="0" w:name="_Hlk509922190"/>
      <w:r w:rsidRPr="005674A8">
        <w:rPr>
          <w:rFonts w:ascii="Arial" w:hAnsi="Arial" w:cs="Arial"/>
          <w:b/>
        </w:rPr>
        <w:t>180590</w:t>
      </w:r>
      <w:bookmarkEnd w:id="0"/>
      <w:r>
        <w:rPr>
          <w:rFonts w:ascii="Arial" w:hAnsi="Arial" w:cs="Arial"/>
          <w:b/>
        </w:rPr>
        <w:t xml:space="preserve"> on </w:t>
      </w:r>
      <w:r w:rsidRPr="005674A8">
        <w:rPr>
          <w:rFonts w:ascii="Arial" w:hAnsi="Arial" w:cs="Arial"/>
          <w:b/>
        </w:rPr>
        <w:t>secured Signalling-only connection</w:t>
      </w:r>
    </w:p>
    <w:p w:rsidR="005674A8" w:rsidRDefault="005674A8" w:rsidP="005674A8">
      <w:pPr>
        <w:keepNext/>
        <w:tabs>
          <w:tab w:val="left" w:pos="2127"/>
        </w:tabs>
        <w:ind w:left="2126" w:hanging="2126"/>
        <w:outlineLvl w:val="0"/>
        <w:rPr>
          <w:rFonts w:ascii="Arial" w:hAnsi="Arial"/>
          <w:b/>
          <w:lang w:eastAsia="zh-CN"/>
        </w:rPr>
      </w:pPr>
      <w:r>
        <w:rPr>
          <w:rFonts w:ascii="Arial" w:hAnsi="Arial"/>
          <w:b/>
        </w:rPr>
        <w:t xml:space="preserve">Document </w:t>
      </w:r>
      <w:proofErr w:type="gramStart"/>
      <w:r>
        <w:rPr>
          <w:rFonts w:ascii="Arial" w:hAnsi="Arial"/>
          <w:b/>
        </w:rPr>
        <w:t>for:</w:t>
      </w:r>
      <w:proofErr w:type="gramEnd"/>
      <w:r>
        <w:rPr>
          <w:rFonts w:ascii="Arial" w:hAnsi="Arial"/>
          <w:b/>
        </w:rPr>
        <w:tab/>
      </w:r>
      <w:r>
        <w:rPr>
          <w:rFonts w:ascii="Arial" w:hAnsi="Arial"/>
          <w:b/>
          <w:lang w:eastAsia="zh-CN"/>
        </w:rPr>
        <w:t>Discussion and endorsement</w:t>
      </w:r>
    </w:p>
    <w:p w:rsidR="005674A8" w:rsidRDefault="005674A8" w:rsidP="005674A8">
      <w:pPr>
        <w:keepNext/>
        <w:pBdr>
          <w:bottom w:val="single" w:sz="4" w:space="1" w:color="auto"/>
        </w:pBdr>
        <w:tabs>
          <w:tab w:val="left" w:pos="2127"/>
        </w:tabs>
        <w:ind w:left="2126" w:hanging="2126"/>
        <w:rPr>
          <w:rFonts w:ascii="Arial" w:hAnsi="Arial"/>
          <w:b/>
          <w:lang w:eastAsia="zh-CN"/>
        </w:rPr>
      </w:pPr>
      <w:r>
        <w:rPr>
          <w:rFonts w:ascii="Arial" w:hAnsi="Arial"/>
          <w:b/>
        </w:rPr>
        <w:t>Agenda Item:</w:t>
      </w:r>
      <w:r>
        <w:rPr>
          <w:rFonts w:ascii="Arial" w:hAnsi="Arial"/>
          <w:b/>
        </w:rPr>
        <w:tab/>
      </w:r>
      <w:r w:rsidR="00765091">
        <w:rPr>
          <w:rFonts w:ascii="Arial" w:hAnsi="Arial"/>
          <w:b/>
        </w:rPr>
        <w:t>7.2.15</w:t>
      </w:r>
    </w:p>
    <w:p w:rsidR="005674A8" w:rsidRDefault="005674A8" w:rsidP="005674A8">
      <w:pPr>
        <w:pStyle w:val="Heading1"/>
      </w:pPr>
      <w:r>
        <w:t>1</w:t>
      </w:r>
      <w:r>
        <w:tab/>
        <w:t>Decision/action requested</w:t>
      </w:r>
    </w:p>
    <w:p w:rsidR="005674A8" w:rsidRDefault="005674A8" w:rsidP="005674A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Endorse the recommendations</w:t>
      </w:r>
      <w:r w:rsidR="001402E7">
        <w:rPr>
          <w:b/>
          <w:i/>
        </w:rPr>
        <w:t xml:space="preserve"> below</w:t>
      </w:r>
    </w:p>
    <w:p w:rsidR="005674A8" w:rsidRDefault="005674A8" w:rsidP="0081075F">
      <w:pPr>
        <w:tabs>
          <w:tab w:val="left" w:pos="567"/>
        </w:tabs>
        <w:snapToGrid w:val="0"/>
        <w:rPr>
          <w:rFonts w:ascii="Arial" w:hAnsi="Arial" w:cs="Arial"/>
          <w:b/>
          <w:sz w:val="28"/>
          <w:szCs w:val="28"/>
        </w:rPr>
      </w:pPr>
    </w:p>
    <w:p w:rsidR="005674A8" w:rsidRDefault="005674A8" w:rsidP="005674A8">
      <w:pPr>
        <w:pStyle w:val="Heading1"/>
      </w:pPr>
      <w:r>
        <w:t>2</w:t>
      </w:r>
      <w:r>
        <w:tab/>
        <w:t>References</w:t>
      </w:r>
    </w:p>
    <w:p w:rsidR="005674A8" w:rsidRPr="00594EF0" w:rsidRDefault="005674A8" w:rsidP="005674A8">
      <w:pPr>
        <w:pStyle w:val="Reference"/>
        <w:rPr>
          <w:rFonts w:ascii="Arial" w:hAnsi="Arial" w:cs="Arial"/>
        </w:rPr>
      </w:pPr>
      <w:r>
        <w:rPr>
          <w:color w:val="FF0000"/>
        </w:rPr>
        <w:t xml:space="preserve"> </w:t>
      </w:r>
      <w:r w:rsidRPr="005674A8">
        <w:rPr>
          <w:color w:val="000000"/>
        </w:rPr>
        <w:t>[1]</w:t>
      </w:r>
      <w:r w:rsidRPr="005674A8">
        <w:rPr>
          <w:color w:val="000000"/>
        </w:rPr>
        <w:tab/>
      </w:r>
      <w:r w:rsidRPr="00594EF0">
        <w:rPr>
          <w:color w:val="000000"/>
        </w:rPr>
        <w:t xml:space="preserve">RP LS </w:t>
      </w:r>
      <w:r w:rsidRPr="00594EF0">
        <w:rPr>
          <w:rFonts w:ascii="Arial" w:hAnsi="Arial" w:cs="Arial"/>
        </w:rPr>
        <w:t>180590</w:t>
      </w:r>
    </w:p>
    <w:p w:rsidR="00A0385F" w:rsidRPr="009F79A6" w:rsidRDefault="00A0385F">
      <w:pPr>
        <w:pBdr>
          <w:bottom w:val="single" w:sz="4" w:space="1" w:color="auto"/>
        </w:pBdr>
        <w:rPr>
          <w:rFonts w:ascii="Arial" w:hAnsi="Arial" w:cs="Arial"/>
          <w:lang w:eastAsia="zh-CN"/>
        </w:rPr>
      </w:pPr>
    </w:p>
    <w:p w:rsidR="00A0385F" w:rsidRPr="009F79A6" w:rsidRDefault="00A0385F">
      <w:pPr>
        <w:rPr>
          <w:rFonts w:ascii="Arial" w:hAnsi="Arial" w:cs="Arial"/>
        </w:rPr>
      </w:pPr>
    </w:p>
    <w:p w:rsidR="00A0385F" w:rsidRPr="009F79A6" w:rsidRDefault="00A0385F">
      <w:pPr>
        <w:spacing w:after="120"/>
        <w:rPr>
          <w:rFonts w:ascii="Arial" w:hAnsi="Arial" w:cs="Arial"/>
          <w:b/>
        </w:rPr>
      </w:pPr>
      <w:r w:rsidRPr="009F79A6">
        <w:rPr>
          <w:rFonts w:ascii="Arial" w:hAnsi="Arial" w:cs="Arial"/>
          <w:b/>
        </w:rPr>
        <w:t>1. Overall Description:</w:t>
      </w:r>
    </w:p>
    <w:p w:rsidR="00BB02A5" w:rsidRPr="000159B4" w:rsidRDefault="00AF5271" w:rsidP="00BB02A5">
      <w:pPr>
        <w:pStyle w:val="CRCoverPage"/>
        <w:ind w:left="100"/>
        <w:jc w:val="both"/>
        <w:rPr>
          <w:rFonts w:cs="Arial"/>
          <w:bCs/>
          <w:i/>
          <w:iCs/>
        </w:rPr>
      </w:pPr>
      <w:r>
        <w:rPr>
          <w:noProof/>
          <w:sz w:val="24"/>
          <w:szCs w:val="24"/>
        </w:rPr>
        <w:t>The RP LS</w:t>
      </w:r>
      <w:r w:rsidR="005674A8">
        <w:rPr>
          <w:noProof/>
          <w:sz w:val="24"/>
          <w:szCs w:val="24"/>
        </w:rPr>
        <w:t xml:space="preserve"> states “ </w:t>
      </w:r>
      <w:r w:rsidR="00DC3A7D" w:rsidRPr="000159B4">
        <w:rPr>
          <w:i/>
          <w:iCs/>
          <w:noProof/>
        </w:rPr>
        <w:t xml:space="preserve">At the RAN plenary meeting #79 there was a discussion about support for </w:t>
      </w:r>
      <w:r w:rsidR="00B10ABA" w:rsidRPr="000159B4">
        <w:rPr>
          <w:rFonts w:cs="Arial"/>
          <w:bCs/>
          <w:i/>
          <w:iCs/>
        </w:rPr>
        <w:t xml:space="preserve">secured </w:t>
      </w:r>
      <w:r w:rsidR="00B138A9" w:rsidRPr="000159B4">
        <w:rPr>
          <w:rFonts w:cs="Arial"/>
          <w:bCs/>
          <w:i/>
          <w:iCs/>
        </w:rPr>
        <w:t>signalling</w:t>
      </w:r>
      <w:r w:rsidR="00B10ABA" w:rsidRPr="000159B4">
        <w:rPr>
          <w:rFonts w:cs="Arial"/>
          <w:bCs/>
          <w:i/>
          <w:iCs/>
        </w:rPr>
        <w:t>-only</w:t>
      </w:r>
      <w:r w:rsidR="00DC3A7D" w:rsidRPr="000159B4">
        <w:rPr>
          <w:rFonts w:cs="Arial"/>
          <w:bCs/>
          <w:i/>
          <w:iCs/>
        </w:rPr>
        <w:t xml:space="preserve"> connection in R15 NR.</w:t>
      </w:r>
    </w:p>
    <w:p w:rsidR="007252EC" w:rsidRPr="000159B4" w:rsidRDefault="00950E34" w:rsidP="00950E34">
      <w:pPr>
        <w:pStyle w:val="CRCoverPage"/>
        <w:ind w:left="100"/>
        <w:jc w:val="both"/>
        <w:rPr>
          <w:i/>
          <w:iCs/>
          <w:noProof/>
        </w:rPr>
      </w:pPr>
      <w:r w:rsidRPr="000159B4">
        <w:rPr>
          <w:i/>
          <w:iCs/>
          <w:noProof/>
        </w:rPr>
        <w:t>RAN confirms there is a requirement to support secur</w:t>
      </w:r>
      <w:r w:rsidR="00B10ABA" w:rsidRPr="000159B4">
        <w:rPr>
          <w:i/>
          <w:iCs/>
          <w:noProof/>
        </w:rPr>
        <w:t>ed signal</w:t>
      </w:r>
      <w:r w:rsidR="00B138A9" w:rsidRPr="000159B4">
        <w:rPr>
          <w:i/>
          <w:iCs/>
          <w:noProof/>
        </w:rPr>
        <w:t>l</w:t>
      </w:r>
      <w:r w:rsidR="00B10ABA" w:rsidRPr="000159B4">
        <w:rPr>
          <w:i/>
          <w:iCs/>
          <w:noProof/>
        </w:rPr>
        <w:t>ing-</w:t>
      </w:r>
      <w:r w:rsidRPr="000159B4">
        <w:rPr>
          <w:i/>
          <w:iCs/>
          <w:noProof/>
        </w:rPr>
        <w:t xml:space="preserve">only connection </w:t>
      </w:r>
      <w:r w:rsidR="00B138A9" w:rsidRPr="000159B4">
        <w:rPr>
          <w:i/>
          <w:iCs/>
          <w:noProof/>
        </w:rPr>
        <w:t xml:space="preserve">in </w:t>
      </w:r>
      <w:r w:rsidRPr="000159B4">
        <w:rPr>
          <w:i/>
          <w:iCs/>
          <w:noProof/>
        </w:rPr>
        <w:t>Rel-15</w:t>
      </w:r>
      <w:r w:rsidR="007C4D97" w:rsidRPr="000159B4">
        <w:rPr>
          <w:i/>
          <w:iCs/>
          <w:noProof/>
        </w:rPr>
        <w:t xml:space="preserve"> (e.g</w:t>
      </w:r>
      <w:r w:rsidR="0066537B" w:rsidRPr="000159B4">
        <w:rPr>
          <w:i/>
          <w:iCs/>
          <w:noProof/>
        </w:rPr>
        <w:t xml:space="preserve"> due to</w:t>
      </w:r>
      <w:r w:rsidR="007C4D97" w:rsidRPr="000159B4">
        <w:rPr>
          <w:i/>
          <w:iCs/>
          <w:noProof/>
        </w:rPr>
        <w:t xml:space="preserve"> RRC redirection, or logged MDT measurement reporting)</w:t>
      </w:r>
      <w:r w:rsidRPr="000159B4">
        <w:rPr>
          <w:i/>
          <w:iCs/>
          <w:noProof/>
        </w:rPr>
        <w:t xml:space="preserve">. RAN3 is requested to </w:t>
      </w:r>
      <w:r w:rsidR="007C4D97" w:rsidRPr="000159B4">
        <w:rPr>
          <w:i/>
          <w:iCs/>
          <w:noProof/>
        </w:rPr>
        <w:t xml:space="preserve">start </w:t>
      </w:r>
      <w:r w:rsidRPr="000159B4">
        <w:rPr>
          <w:i/>
          <w:iCs/>
          <w:noProof/>
        </w:rPr>
        <w:t>develop</w:t>
      </w:r>
      <w:r w:rsidR="007C4D97" w:rsidRPr="000159B4">
        <w:rPr>
          <w:i/>
          <w:iCs/>
          <w:noProof/>
        </w:rPr>
        <w:t>ing</w:t>
      </w:r>
      <w:r w:rsidRPr="000159B4">
        <w:rPr>
          <w:i/>
          <w:iCs/>
          <w:noProof/>
        </w:rPr>
        <w:t xml:space="preserve"> corresponding specifications </w:t>
      </w:r>
      <w:r w:rsidR="007C4D97" w:rsidRPr="000159B4">
        <w:rPr>
          <w:i/>
          <w:iCs/>
          <w:noProof/>
        </w:rPr>
        <w:t>at their next meeting to cover</w:t>
      </w:r>
      <w:r w:rsidR="00434653" w:rsidRPr="000159B4">
        <w:rPr>
          <w:i/>
          <w:iCs/>
          <w:noProof/>
        </w:rPr>
        <w:t xml:space="preserve"> </w:t>
      </w:r>
      <w:r w:rsidRPr="000159B4">
        <w:rPr>
          <w:i/>
          <w:iCs/>
          <w:noProof/>
        </w:rPr>
        <w:t>the use cases</w:t>
      </w:r>
      <w:r w:rsidR="0066537B" w:rsidRPr="000159B4">
        <w:rPr>
          <w:i/>
          <w:iCs/>
          <w:noProof/>
        </w:rPr>
        <w:t>.</w:t>
      </w:r>
      <w:r w:rsidR="005674A8" w:rsidRPr="000159B4">
        <w:rPr>
          <w:i/>
          <w:iCs/>
          <w:noProof/>
        </w:rPr>
        <w:t>”</w:t>
      </w:r>
    </w:p>
    <w:p w:rsidR="003D6E84" w:rsidRPr="000159B4" w:rsidRDefault="003D6E84" w:rsidP="004C40A9">
      <w:pPr>
        <w:jc w:val="both"/>
        <w:rPr>
          <w:rFonts w:ascii="Arial" w:hAnsi="Arial" w:cs="Arial"/>
          <w:i/>
          <w:iCs/>
          <w:sz w:val="20"/>
          <w:szCs w:val="20"/>
          <w:lang w:eastAsia="zh-CN"/>
        </w:rPr>
      </w:pPr>
    </w:p>
    <w:p w:rsidR="00A0385F" w:rsidRPr="000159B4" w:rsidRDefault="00A0385F" w:rsidP="004C40A9">
      <w:pPr>
        <w:spacing w:after="120"/>
        <w:jc w:val="both"/>
        <w:rPr>
          <w:rFonts w:ascii="Arial" w:hAnsi="Arial" w:cs="Arial"/>
          <w:b/>
          <w:i/>
          <w:iCs/>
          <w:sz w:val="20"/>
          <w:szCs w:val="20"/>
        </w:rPr>
      </w:pPr>
      <w:r w:rsidRPr="000159B4">
        <w:rPr>
          <w:rFonts w:ascii="Arial" w:hAnsi="Arial" w:cs="Arial"/>
          <w:b/>
          <w:i/>
          <w:iCs/>
          <w:sz w:val="20"/>
          <w:szCs w:val="20"/>
        </w:rPr>
        <w:t>2. Actions:</w:t>
      </w:r>
    </w:p>
    <w:p w:rsidR="00A0385F" w:rsidRPr="000159B4" w:rsidRDefault="00A0385F" w:rsidP="004C40A9">
      <w:pPr>
        <w:spacing w:after="120"/>
        <w:ind w:left="1985" w:hanging="1985"/>
        <w:jc w:val="both"/>
        <w:rPr>
          <w:rFonts w:ascii="Arial" w:hAnsi="Arial" w:cs="Arial"/>
          <w:b/>
          <w:i/>
          <w:iCs/>
          <w:sz w:val="20"/>
          <w:szCs w:val="20"/>
          <w:lang w:eastAsia="zh-CN"/>
        </w:rPr>
      </w:pPr>
      <w:r w:rsidRPr="000159B4">
        <w:rPr>
          <w:rFonts w:ascii="Arial" w:hAnsi="Arial" w:cs="Arial"/>
          <w:b/>
          <w:i/>
          <w:iCs/>
          <w:sz w:val="20"/>
          <w:szCs w:val="20"/>
        </w:rPr>
        <w:t>To</w:t>
      </w:r>
      <w:r w:rsidR="00F2757D" w:rsidRPr="000159B4">
        <w:rPr>
          <w:rFonts w:ascii="Arial" w:hAnsi="Arial" w:cs="Arial" w:hint="eastAsia"/>
          <w:b/>
          <w:i/>
          <w:iCs/>
          <w:sz w:val="20"/>
          <w:szCs w:val="20"/>
          <w:lang w:eastAsia="zh-CN"/>
        </w:rPr>
        <w:t xml:space="preserve"> </w:t>
      </w:r>
      <w:r w:rsidR="00DC3A7D" w:rsidRPr="000159B4">
        <w:rPr>
          <w:rFonts w:ascii="Arial" w:hAnsi="Arial" w:cs="Arial"/>
          <w:bCs/>
          <w:i/>
          <w:iCs/>
          <w:sz w:val="20"/>
          <w:szCs w:val="20"/>
        </w:rPr>
        <w:t>SA2</w:t>
      </w:r>
      <w:r w:rsidR="007C4D97" w:rsidRPr="000159B4">
        <w:rPr>
          <w:rFonts w:ascii="Arial" w:hAnsi="Arial" w:cs="Arial"/>
          <w:bCs/>
          <w:i/>
          <w:iCs/>
          <w:sz w:val="20"/>
          <w:szCs w:val="20"/>
        </w:rPr>
        <w:t xml:space="preserve">, SA3 </w:t>
      </w:r>
    </w:p>
    <w:p w:rsidR="00470BDD" w:rsidRDefault="00A0385F" w:rsidP="007C4D97">
      <w:pPr>
        <w:spacing w:after="120"/>
        <w:ind w:left="1134" w:hanging="1134"/>
        <w:jc w:val="both"/>
        <w:rPr>
          <w:rFonts w:ascii="Arial" w:hAnsi="Arial" w:cs="Arial"/>
        </w:rPr>
      </w:pPr>
      <w:r w:rsidRPr="000159B4">
        <w:rPr>
          <w:rFonts w:ascii="Arial" w:hAnsi="Arial" w:cs="Arial"/>
          <w:b/>
          <w:i/>
          <w:iCs/>
          <w:sz w:val="20"/>
          <w:szCs w:val="20"/>
        </w:rPr>
        <w:t xml:space="preserve">ACTION: </w:t>
      </w:r>
      <w:r w:rsidR="00282DF3" w:rsidRPr="000159B4">
        <w:rPr>
          <w:rFonts w:ascii="Arial" w:hAnsi="Arial" w:cs="Arial"/>
          <w:i/>
          <w:iCs/>
          <w:sz w:val="20"/>
          <w:szCs w:val="20"/>
        </w:rPr>
        <w:t>TSG RAN</w:t>
      </w:r>
      <w:r w:rsidR="004B7416" w:rsidRPr="000159B4">
        <w:rPr>
          <w:rFonts w:ascii="Arial" w:hAnsi="Arial" w:cs="Arial"/>
          <w:i/>
          <w:iCs/>
          <w:sz w:val="20"/>
          <w:szCs w:val="20"/>
        </w:rPr>
        <w:t xml:space="preserve"> </w:t>
      </w:r>
      <w:r w:rsidR="009362CA" w:rsidRPr="000159B4">
        <w:rPr>
          <w:rFonts w:ascii="Arial" w:hAnsi="Arial" w:cs="Arial"/>
          <w:i/>
          <w:iCs/>
          <w:sz w:val="20"/>
          <w:szCs w:val="20"/>
        </w:rPr>
        <w:t xml:space="preserve">asks </w:t>
      </w:r>
      <w:r w:rsidR="00DC3A7D" w:rsidRPr="000159B4">
        <w:rPr>
          <w:rFonts w:ascii="Arial" w:hAnsi="Arial" w:cs="Arial"/>
          <w:i/>
          <w:iCs/>
          <w:sz w:val="20"/>
          <w:szCs w:val="20"/>
        </w:rPr>
        <w:t xml:space="preserve">SA2 and SA3 </w:t>
      </w:r>
      <w:r w:rsidR="00470BDD" w:rsidRPr="000159B4">
        <w:rPr>
          <w:rFonts w:ascii="Arial" w:hAnsi="Arial" w:cs="Arial"/>
          <w:i/>
          <w:iCs/>
          <w:sz w:val="20"/>
          <w:szCs w:val="20"/>
        </w:rPr>
        <w:t xml:space="preserve">to provide RAN WG3 </w:t>
      </w:r>
      <w:r w:rsidR="007C4D97" w:rsidRPr="000159B4">
        <w:rPr>
          <w:rFonts w:ascii="Arial" w:hAnsi="Arial" w:cs="Arial"/>
          <w:i/>
          <w:iCs/>
          <w:sz w:val="20"/>
          <w:szCs w:val="20"/>
        </w:rPr>
        <w:t>with use cases for this feature</w:t>
      </w:r>
      <w:r w:rsidR="00470BDD">
        <w:rPr>
          <w:rFonts w:ascii="Arial" w:hAnsi="Arial" w:cs="Arial"/>
        </w:rPr>
        <w:t>.</w:t>
      </w:r>
      <w:r w:rsidR="005674A8">
        <w:rPr>
          <w:rFonts w:ascii="Arial" w:hAnsi="Arial" w:cs="Arial"/>
        </w:rPr>
        <w:t>”</w:t>
      </w:r>
    </w:p>
    <w:p w:rsidR="000159B4" w:rsidRDefault="005674A8" w:rsidP="000159B4">
      <w:pPr>
        <w:pStyle w:val="Heading2"/>
      </w:pPr>
      <w:r>
        <w:t xml:space="preserve">2. </w:t>
      </w:r>
      <w:r w:rsidR="000159B4">
        <w:t>AI to SA3</w:t>
      </w:r>
    </w:p>
    <w:p w:rsidR="005674A8" w:rsidRPr="00594EF0" w:rsidRDefault="00AF5271" w:rsidP="00594EF0">
      <w:pPr>
        <w:spacing w:after="120"/>
        <w:ind w:left="1134" w:hanging="1134"/>
      </w:pPr>
      <w:r>
        <w:t>TSG RAN</w:t>
      </w:r>
      <w:r w:rsidR="005674A8" w:rsidRPr="00594EF0">
        <w:t xml:space="preserve"> has given </w:t>
      </w:r>
      <w:r w:rsidR="000159B4" w:rsidRPr="00594EF0">
        <w:t xml:space="preserve">SA3 </w:t>
      </w:r>
      <w:r w:rsidR="005674A8" w:rsidRPr="00594EF0">
        <w:t>an AI to provide use cases for the secured signalling only connection feature for R15 NR.</w:t>
      </w:r>
    </w:p>
    <w:p w:rsidR="005674A8" w:rsidRPr="00594EF0" w:rsidRDefault="005674A8" w:rsidP="00594EF0">
      <w:pPr>
        <w:spacing w:after="120"/>
        <w:ind w:left="1134" w:hanging="1134"/>
        <w:rPr>
          <w:bCs/>
        </w:rPr>
      </w:pPr>
      <w:r w:rsidRPr="00594EF0">
        <w:rPr>
          <w:bCs/>
        </w:rPr>
        <w:t>Signallin</w:t>
      </w:r>
      <w:r w:rsidR="006171FB">
        <w:rPr>
          <w:bCs/>
        </w:rPr>
        <w:t xml:space="preserve">g only connection scenarios </w:t>
      </w:r>
      <w:proofErr w:type="gramStart"/>
      <w:r w:rsidR="006171FB">
        <w:rPr>
          <w:bCs/>
        </w:rPr>
        <w:t xml:space="preserve">are </w:t>
      </w:r>
      <w:r w:rsidRPr="00594EF0">
        <w:rPr>
          <w:bCs/>
        </w:rPr>
        <w:t>described</w:t>
      </w:r>
      <w:proofErr w:type="gramEnd"/>
      <w:r w:rsidRPr="00594EF0">
        <w:rPr>
          <w:bCs/>
        </w:rPr>
        <w:t xml:space="preserve"> in </w:t>
      </w:r>
      <w:r w:rsidR="000159B4" w:rsidRPr="00594EF0">
        <w:rPr>
          <w:bCs/>
        </w:rPr>
        <w:t>TS 23.501 and TS 23.502. Following is a snapshot of such scenarios.</w:t>
      </w:r>
    </w:p>
    <w:p w:rsidR="006171FB" w:rsidRPr="006171FB" w:rsidRDefault="006171FB" w:rsidP="006171FB">
      <w:pPr>
        <w:pStyle w:val="Heading2"/>
      </w:pPr>
    </w:p>
    <w:p w:rsidR="006171FB" w:rsidRDefault="006171FB" w:rsidP="006171FB">
      <w:pPr>
        <w:pStyle w:val="Heading2"/>
      </w:pPr>
      <w:r>
        <w:t>2.1 Support for secure “Signalling only connection”</w:t>
      </w:r>
    </w:p>
    <w:p w:rsidR="006171FB" w:rsidRPr="00862C82" w:rsidRDefault="006171FB" w:rsidP="006171FB">
      <w:pPr>
        <w:numPr>
          <w:ilvl w:val="0"/>
          <w:numId w:val="21"/>
        </w:numPr>
        <w:overflowPunct w:val="0"/>
        <w:autoSpaceDE w:val="0"/>
        <w:autoSpaceDN w:val="0"/>
        <w:adjustRightInd w:val="0"/>
        <w:spacing w:after="180"/>
        <w:textAlignment w:val="baseline"/>
      </w:pPr>
      <w:r w:rsidRPr="00862C82">
        <w:t xml:space="preserve">In 5G System, Registration Procedure entails only setting up of “Signalling only” connection. </w:t>
      </w:r>
    </w:p>
    <w:p w:rsidR="006171FB" w:rsidRPr="00862C82" w:rsidRDefault="006171FB" w:rsidP="006171FB">
      <w:r w:rsidRPr="00862C82">
        <w:t xml:space="preserve">Snippet from </w:t>
      </w:r>
      <w:r w:rsidRPr="006171FB">
        <w:rPr>
          <w:color w:val="1F497D" w:themeColor="text2"/>
        </w:rPr>
        <w:t>TS 23.502</w:t>
      </w:r>
      <w:r w:rsidRPr="00862C82">
        <w:t xml:space="preserve"> Registration Procedure:</w:t>
      </w:r>
    </w:p>
    <w:p w:rsidR="006171FB" w:rsidRPr="00691329" w:rsidRDefault="006171FB" w:rsidP="006171FB">
      <w:pPr>
        <w:ind w:left="720"/>
        <w:rPr>
          <w:sz w:val="21"/>
          <w:szCs w:val="21"/>
          <w:lang w:val="en-US" w:eastAsia="zh-CN"/>
        </w:rPr>
      </w:pPr>
      <w:r>
        <w:rPr>
          <w:sz w:val="21"/>
          <w:szCs w:val="21"/>
          <w:lang w:eastAsia="zh-CN"/>
        </w:rPr>
        <w:t>Clause</w:t>
      </w:r>
      <w:r w:rsidRPr="00691329">
        <w:rPr>
          <w:sz w:val="21"/>
          <w:szCs w:val="21"/>
          <w:lang w:eastAsia="zh-CN"/>
        </w:rPr>
        <w:t xml:space="preserve"> 4.2.2.2.2:</w:t>
      </w:r>
    </w:p>
    <w:p w:rsidR="006171FB" w:rsidRPr="00691329" w:rsidRDefault="006171FB" w:rsidP="006171FB">
      <w:pPr>
        <w:numPr>
          <w:ilvl w:val="1"/>
          <w:numId w:val="19"/>
        </w:numPr>
        <w:rPr>
          <w:lang w:val="en-US" w:eastAsia="zh-CN"/>
        </w:rPr>
      </w:pPr>
      <w:r w:rsidRPr="00691329">
        <w:rPr>
          <w:i/>
          <w:iCs/>
          <w:lang w:val="en-US" w:eastAsia="zh-CN"/>
        </w:rPr>
        <w:t>9c.</w:t>
      </w:r>
      <w:r w:rsidRPr="00691329">
        <w:rPr>
          <w:i/>
          <w:iCs/>
          <w:lang w:val="en-US" w:eastAsia="zh-CN"/>
        </w:rPr>
        <w:tab/>
      </w:r>
      <w:proofErr w:type="gramStart"/>
      <w:r w:rsidRPr="00691329">
        <w:rPr>
          <w:i/>
          <w:iCs/>
          <w:lang w:val="en-US" w:eastAsia="zh-CN"/>
        </w:rPr>
        <w:t>Upon</w:t>
      </w:r>
      <w:proofErr w:type="gramEnd"/>
      <w:r w:rsidRPr="00691329">
        <w:rPr>
          <w:i/>
          <w:iCs/>
          <w:lang w:val="en-US" w:eastAsia="zh-CN"/>
        </w:rPr>
        <w:t xml:space="preserve"> completion of NAS security function setup, the AMF initiates NGAP procedure as specified in TS 38.413[10]. This is to enable 5G-</w:t>
      </w:r>
      <w:proofErr w:type="gramStart"/>
      <w:r w:rsidRPr="00691329">
        <w:rPr>
          <w:i/>
          <w:iCs/>
          <w:lang w:val="en-US" w:eastAsia="zh-CN"/>
        </w:rPr>
        <w:t>AN</w:t>
      </w:r>
      <w:proofErr w:type="gramEnd"/>
      <w:r w:rsidRPr="00691329">
        <w:rPr>
          <w:i/>
          <w:iCs/>
          <w:lang w:val="en-US" w:eastAsia="zh-CN"/>
        </w:rPr>
        <w:t xml:space="preserve"> use it for securing procedures with the UE.</w:t>
      </w:r>
    </w:p>
    <w:p w:rsidR="006171FB" w:rsidRPr="00D40E25" w:rsidRDefault="006171FB" w:rsidP="006171FB">
      <w:pPr>
        <w:numPr>
          <w:ilvl w:val="1"/>
          <w:numId w:val="19"/>
        </w:numPr>
        <w:rPr>
          <w:lang w:val="en-US" w:eastAsia="zh-CN"/>
        </w:rPr>
      </w:pPr>
      <w:r w:rsidRPr="00691329">
        <w:rPr>
          <w:i/>
          <w:iCs/>
          <w:lang w:eastAsia="zh-CN"/>
        </w:rPr>
        <w:t>9d.</w:t>
      </w:r>
      <w:r w:rsidRPr="00691329">
        <w:rPr>
          <w:i/>
          <w:iCs/>
          <w:lang w:eastAsia="zh-CN"/>
        </w:rPr>
        <w:tab/>
        <w:t xml:space="preserve">The </w:t>
      </w:r>
      <w:r w:rsidRPr="00691329">
        <w:rPr>
          <w:i/>
          <w:iCs/>
          <w:lang w:val="en-US" w:eastAsia="zh-CN"/>
        </w:rPr>
        <w:t>5G-</w:t>
      </w:r>
      <w:r w:rsidRPr="00691329">
        <w:rPr>
          <w:i/>
          <w:iCs/>
          <w:lang w:eastAsia="zh-CN"/>
        </w:rPr>
        <w:t xml:space="preserve">AN stores </w:t>
      </w:r>
      <w:r w:rsidRPr="00691329">
        <w:rPr>
          <w:i/>
          <w:iCs/>
          <w:lang w:val="en-US" w:eastAsia="zh-CN"/>
        </w:rPr>
        <w:t xml:space="preserve">the security context </w:t>
      </w:r>
      <w:r w:rsidRPr="00691329">
        <w:rPr>
          <w:i/>
          <w:iCs/>
          <w:lang w:eastAsia="zh-CN"/>
        </w:rPr>
        <w:t>and acknowledges</w:t>
      </w:r>
      <w:r w:rsidRPr="00691329">
        <w:rPr>
          <w:i/>
          <w:iCs/>
          <w:lang w:val="en-US" w:eastAsia="zh-CN"/>
        </w:rPr>
        <w:t xml:space="preserve"> to</w:t>
      </w:r>
      <w:r w:rsidRPr="00691329">
        <w:rPr>
          <w:i/>
          <w:iCs/>
          <w:lang w:eastAsia="zh-CN"/>
        </w:rPr>
        <w:t xml:space="preserve"> the AMF. </w:t>
      </w:r>
      <w:r w:rsidRPr="00691329">
        <w:rPr>
          <w:i/>
          <w:iCs/>
          <w:lang w:val="en-US" w:eastAsia="zh-CN"/>
        </w:rPr>
        <w:t>The 5G-</w:t>
      </w:r>
      <w:proofErr w:type="gramStart"/>
      <w:r w:rsidRPr="00691329">
        <w:rPr>
          <w:i/>
          <w:iCs/>
          <w:lang w:val="en-US" w:eastAsia="zh-CN"/>
        </w:rPr>
        <w:t>AN</w:t>
      </w:r>
      <w:proofErr w:type="gramEnd"/>
      <w:r w:rsidRPr="00691329">
        <w:rPr>
          <w:i/>
          <w:iCs/>
          <w:lang w:val="en-US" w:eastAsia="zh-CN"/>
        </w:rPr>
        <w:t xml:space="preserve"> uses the security context to protect the messages exchanged with the UE as described in TS 33.501[29].</w:t>
      </w:r>
    </w:p>
    <w:p w:rsidR="006171FB" w:rsidRPr="00691329" w:rsidRDefault="006171FB" w:rsidP="006171FB">
      <w:pPr>
        <w:ind w:left="1440"/>
        <w:rPr>
          <w:lang w:val="en-US" w:eastAsia="zh-CN"/>
        </w:rPr>
      </w:pPr>
    </w:p>
    <w:p w:rsidR="006171FB" w:rsidRPr="00862C82" w:rsidRDefault="006171FB" w:rsidP="006171FB">
      <w:pPr>
        <w:numPr>
          <w:ilvl w:val="0"/>
          <w:numId w:val="21"/>
        </w:numPr>
        <w:overflowPunct w:val="0"/>
        <w:autoSpaceDE w:val="0"/>
        <w:autoSpaceDN w:val="0"/>
        <w:adjustRightInd w:val="0"/>
        <w:spacing w:after="180"/>
        <w:textAlignment w:val="baseline"/>
      </w:pPr>
      <w:r w:rsidRPr="00862C82">
        <w:t xml:space="preserve">Furthermore, Service Request </w:t>
      </w:r>
      <w:proofErr w:type="gramStart"/>
      <w:r w:rsidRPr="00862C82">
        <w:t>can be performed</w:t>
      </w:r>
      <w:proofErr w:type="gramEnd"/>
      <w:r w:rsidRPr="00862C82">
        <w:t xml:space="preserve"> by the UE in order to setup “signalling only” connection (even if the UE has PDU Sessions established). </w:t>
      </w:r>
    </w:p>
    <w:p w:rsidR="006171FB" w:rsidRPr="00862C82" w:rsidRDefault="006171FB" w:rsidP="006171FB">
      <w:pPr>
        <w:numPr>
          <w:ilvl w:val="0"/>
          <w:numId w:val="21"/>
        </w:numPr>
        <w:overflowPunct w:val="0"/>
        <w:autoSpaceDE w:val="0"/>
        <w:autoSpaceDN w:val="0"/>
        <w:adjustRightInd w:val="0"/>
        <w:spacing w:after="180"/>
        <w:textAlignment w:val="baseline"/>
      </w:pPr>
      <w:proofErr w:type="gramStart"/>
      <w:r w:rsidRPr="00862C82">
        <w:t>When the UE is registered (RM-REGISTERED) and in connected state (CM-CONNECTED), there could be scenarios for the Network to redirect the UE e.g. to EPS.</w:t>
      </w:r>
      <w:proofErr w:type="gramEnd"/>
      <w:r w:rsidRPr="00862C82">
        <w:t xml:space="preserve"> </w:t>
      </w:r>
    </w:p>
    <w:p w:rsidR="006171FB" w:rsidRPr="00862C82" w:rsidRDefault="006171FB" w:rsidP="006171FB">
      <w:pPr>
        <w:numPr>
          <w:ilvl w:val="0"/>
          <w:numId w:val="21"/>
        </w:numPr>
        <w:overflowPunct w:val="0"/>
        <w:autoSpaceDE w:val="0"/>
        <w:autoSpaceDN w:val="0"/>
        <w:adjustRightInd w:val="0"/>
        <w:spacing w:after="180"/>
        <w:textAlignment w:val="baseline"/>
      </w:pPr>
      <w:r w:rsidRPr="00862C82">
        <w:lastRenderedPageBreak/>
        <w:t>If the RRC redirection and/or UE capability enquiry happens with no security context for the AS procedure, following are the possible consequences:</w:t>
      </w:r>
    </w:p>
    <w:p w:rsidR="006171FB" w:rsidRPr="00D40E25" w:rsidRDefault="006171FB" w:rsidP="006171FB">
      <w:pPr>
        <w:numPr>
          <w:ilvl w:val="1"/>
          <w:numId w:val="21"/>
        </w:numPr>
        <w:overflowPunct w:val="0"/>
        <w:autoSpaceDE w:val="0"/>
        <w:autoSpaceDN w:val="0"/>
        <w:adjustRightInd w:val="0"/>
        <w:spacing w:after="180"/>
        <w:textAlignment w:val="baseline"/>
        <w:rPr>
          <w:lang w:val="en-US"/>
        </w:rPr>
      </w:pPr>
      <w:r w:rsidRPr="00D40E25">
        <w:rPr>
          <w:bCs/>
          <w:lang w:val="en-US"/>
        </w:rPr>
        <w:t xml:space="preserve">Not ciphering and integrity protecting </w:t>
      </w:r>
      <w:proofErr w:type="spellStart"/>
      <w:r w:rsidRPr="00D40E25">
        <w:rPr>
          <w:bCs/>
          <w:i/>
          <w:iCs/>
          <w:lang w:val="en-US"/>
        </w:rPr>
        <w:t>RRCConnectionRelease</w:t>
      </w:r>
      <w:proofErr w:type="spellEnd"/>
      <w:r w:rsidRPr="00D40E25">
        <w:rPr>
          <w:bCs/>
          <w:lang w:val="en-US"/>
        </w:rPr>
        <w:t xml:space="preserve"> with Redirection may result in an attacker sending UEs to other cells. </w:t>
      </w:r>
      <w:proofErr w:type="spellStart"/>
      <w:r w:rsidRPr="00D40E25">
        <w:rPr>
          <w:i/>
          <w:iCs/>
          <w:lang w:val="en-US"/>
        </w:rPr>
        <w:t>RRCConnectionRelease</w:t>
      </w:r>
      <w:proofErr w:type="spellEnd"/>
      <w:r w:rsidRPr="00D40E25">
        <w:rPr>
          <w:lang w:val="en-US"/>
        </w:rPr>
        <w:t xml:space="preserve"> needs to be performed in a secured manner, to redirect the UE to any other band for load balancing or access type for different network reasons. The redirection in LTE is not secured and many attacks have been reported from the field. </w:t>
      </w:r>
    </w:p>
    <w:p w:rsidR="006171FB" w:rsidRPr="001C15F1" w:rsidRDefault="006171FB" w:rsidP="006171FB">
      <w:pPr>
        <w:numPr>
          <w:ilvl w:val="1"/>
          <w:numId w:val="21"/>
        </w:numPr>
        <w:overflowPunct w:val="0"/>
        <w:autoSpaceDE w:val="0"/>
        <w:autoSpaceDN w:val="0"/>
        <w:adjustRightInd w:val="0"/>
        <w:spacing w:after="180"/>
        <w:textAlignment w:val="baseline"/>
        <w:rPr>
          <w:lang w:val="en-US"/>
        </w:rPr>
      </w:pPr>
      <w:r w:rsidRPr="00D40E25">
        <w:t xml:space="preserve">AMF may need to ask the capabilities with initial context setup; however, AMF may also need to get the radio capabilities before this step-in order to be able to send the “IMS </w:t>
      </w:r>
      <w:proofErr w:type="spellStart"/>
      <w:r w:rsidRPr="00D40E25">
        <w:t>VoPS</w:t>
      </w:r>
      <w:proofErr w:type="spellEnd"/>
      <w:r w:rsidRPr="00D40E25">
        <w:t xml:space="preserve"> supported” to the UE; so</w:t>
      </w:r>
      <w:r>
        <w:t>,</w:t>
      </w:r>
      <w:r w:rsidRPr="00D40E25">
        <w:t xml:space="preserve"> we will also likely need to secure the UE Capability Enquiry as part of an S1AP UE Radio capability match request procedure. </w:t>
      </w:r>
      <w:r w:rsidRPr="00D40E25">
        <w:rPr>
          <w:bCs/>
        </w:rPr>
        <w:t xml:space="preserve">In either case, UE capability enquiry </w:t>
      </w:r>
      <w:proofErr w:type="gramStart"/>
      <w:r w:rsidRPr="00D40E25">
        <w:rPr>
          <w:bCs/>
        </w:rPr>
        <w:t>must be performed</w:t>
      </w:r>
      <w:proofErr w:type="gramEnd"/>
      <w:r w:rsidRPr="00D40E25">
        <w:rPr>
          <w:bCs/>
        </w:rPr>
        <w:t xml:space="preserve"> in a secure manner.</w:t>
      </w:r>
    </w:p>
    <w:p w:rsidR="006171FB" w:rsidRDefault="006171FB" w:rsidP="006171FB">
      <w:pPr>
        <w:rPr>
          <w:b/>
          <w:lang w:val="en-US"/>
        </w:rPr>
      </w:pPr>
      <w:r>
        <w:rPr>
          <w:b/>
          <w:lang w:val="en-US"/>
        </w:rPr>
        <w:t>Observation 1: Support for signaling only connection is a requirement for 5G System. Enabling secure AS procedure is essential to support RRC Connection Release with Redirection, UE Capability Enquiry.</w:t>
      </w:r>
    </w:p>
    <w:p w:rsidR="006171FB" w:rsidRDefault="006171FB" w:rsidP="006171FB">
      <w:pPr>
        <w:pStyle w:val="Heading2"/>
      </w:pPr>
    </w:p>
    <w:p w:rsidR="006171FB" w:rsidRDefault="00F731C2" w:rsidP="006171FB">
      <w:pPr>
        <w:pStyle w:val="Heading2"/>
      </w:pPr>
      <w:r>
        <w:t>2.2 Scenarios</w:t>
      </w:r>
      <w:r w:rsidR="006171FB">
        <w:t xml:space="preserve"> requiring support for Redirection</w:t>
      </w:r>
    </w:p>
    <w:p w:rsidR="006171FB" w:rsidRPr="00862C82" w:rsidRDefault="006171FB" w:rsidP="006171FB">
      <w:pPr>
        <w:numPr>
          <w:ilvl w:val="0"/>
          <w:numId w:val="22"/>
        </w:numPr>
        <w:overflowPunct w:val="0"/>
        <w:autoSpaceDE w:val="0"/>
        <w:autoSpaceDN w:val="0"/>
        <w:adjustRightInd w:val="0"/>
        <w:spacing w:after="180"/>
        <w:textAlignment w:val="baseline"/>
      </w:pPr>
      <w:r w:rsidRPr="00862C82">
        <w:t>General support for RRC Redirection for UE(s) in Single-Registration Mode</w:t>
      </w:r>
    </w:p>
    <w:p w:rsidR="006171FB" w:rsidRPr="00862C82" w:rsidRDefault="006171FB" w:rsidP="006171FB">
      <w:pPr>
        <w:ind w:left="360"/>
        <w:rPr>
          <w:lang w:val="en-US"/>
        </w:rPr>
      </w:pPr>
      <w:r>
        <w:t>Clause</w:t>
      </w:r>
      <w:r w:rsidRPr="00862C82">
        <w:t xml:space="preserve"> 5.17.2.2.2</w:t>
      </w:r>
    </w:p>
    <w:p w:rsidR="006171FB" w:rsidRPr="00862C82" w:rsidRDefault="006171FB" w:rsidP="006171FB">
      <w:pPr>
        <w:ind w:left="720"/>
      </w:pPr>
      <w:r w:rsidRPr="00862C82">
        <w:rPr>
          <w:i/>
          <w:iCs/>
        </w:rPr>
        <w:t>Mobility for UEs in single-registration mode “For connected-mode mobility from 5GS to EPS, either inter-system handover or RRC connection release with redirection to E-UTRAN is performed</w:t>
      </w:r>
    </w:p>
    <w:p w:rsidR="006171FB" w:rsidRPr="00862C82" w:rsidRDefault="006171FB" w:rsidP="006171FB">
      <w:pPr>
        <w:numPr>
          <w:ilvl w:val="0"/>
          <w:numId w:val="22"/>
        </w:numPr>
        <w:overflowPunct w:val="0"/>
        <w:autoSpaceDE w:val="0"/>
        <w:autoSpaceDN w:val="0"/>
        <w:adjustRightInd w:val="0"/>
        <w:spacing w:after="180"/>
        <w:textAlignment w:val="baseline"/>
      </w:pPr>
      <w:r w:rsidRPr="00862C82">
        <w:t xml:space="preserve">EPS Fall back – In this case, redirection happens at the time of DRB setup, DRB setup </w:t>
      </w:r>
      <w:proofErr w:type="gramStart"/>
      <w:r w:rsidRPr="00862C82">
        <w:t>is rejected</w:t>
      </w:r>
      <w:proofErr w:type="gramEnd"/>
      <w:r w:rsidRPr="00862C82">
        <w:t xml:space="preserve"> and RAN decides to redirect the UE. From N2 perspective, AMF could </w:t>
      </w:r>
      <w:proofErr w:type="gramStart"/>
      <w:r w:rsidRPr="00862C82">
        <w:t>either provide AS security context</w:t>
      </w:r>
      <w:proofErr w:type="gramEnd"/>
      <w:r w:rsidRPr="00862C82">
        <w:t xml:space="preserve"> immediately after NAS authentication procedure or at the time of DRB setup.</w:t>
      </w:r>
    </w:p>
    <w:p w:rsidR="006171FB" w:rsidRPr="00862C82" w:rsidRDefault="006171FB" w:rsidP="006171FB">
      <w:r w:rsidRPr="00862C82">
        <w:t xml:space="preserve">Snippet from </w:t>
      </w:r>
      <w:r w:rsidRPr="006171FB">
        <w:rPr>
          <w:color w:val="1F497D" w:themeColor="text2"/>
        </w:rPr>
        <w:t>TS 23.501</w:t>
      </w:r>
      <w:r w:rsidRPr="00862C82">
        <w:t xml:space="preserve"> vf.0.0:</w:t>
      </w:r>
    </w:p>
    <w:p w:rsidR="006171FB" w:rsidRPr="00862C82" w:rsidRDefault="006171FB" w:rsidP="006171FB">
      <w:pPr>
        <w:rPr>
          <w:lang w:val="en-US"/>
        </w:rPr>
      </w:pPr>
      <w:r>
        <w:t>Clause</w:t>
      </w:r>
      <w:r w:rsidRPr="00862C82">
        <w:t xml:space="preserve"> 5.16.4.1:</w:t>
      </w:r>
    </w:p>
    <w:p w:rsidR="006171FB" w:rsidRPr="00862C82" w:rsidRDefault="006171FB" w:rsidP="006171FB">
      <w:pPr>
        <w:numPr>
          <w:ilvl w:val="1"/>
          <w:numId w:val="17"/>
        </w:numPr>
        <w:overflowPunct w:val="0"/>
        <w:autoSpaceDE w:val="0"/>
        <w:autoSpaceDN w:val="0"/>
        <w:adjustRightInd w:val="0"/>
        <w:spacing w:after="180"/>
        <w:textAlignment w:val="baseline"/>
        <w:rPr>
          <w:lang w:val="en-US"/>
        </w:rPr>
      </w:pPr>
      <w:r w:rsidRPr="00862C82">
        <w:rPr>
          <w:i/>
          <w:iCs/>
        </w:rPr>
        <w:t xml:space="preserve">NG-RAN triggers redirection to EPS at </w:t>
      </w:r>
      <w:proofErr w:type="spellStart"/>
      <w:r w:rsidRPr="00862C82">
        <w:rPr>
          <w:i/>
          <w:iCs/>
        </w:rPr>
        <w:t>QoS</w:t>
      </w:r>
      <w:proofErr w:type="spellEnd"/>
      <w:r w:rsidRPr="00862C82">
        <w:rPr>
          <w:i/>
          <w:iCs/>
        </w:rPr>
        <w:t xml:space="preserve"> </w:t>
      </w:r>
      <w:r w:rsidRPr="00862C82">
        <w:rPr>
          <w:i/>
          <w:iCs/>
          <w:lang w:val="en-US"/>
        </w:rPr>
        <w:t xml:space="preserve">Flow establishment for IMS Emergency Services (e.g. </w:t>
      </w:r>
      <w:r w:rsidRPr="00862C82">
        <w:rPr>
          <w:i/>
          <w:iCs/>
        </w:rPr>
        <w:t>voice</w:t>
      </w:r>
      <w:r w:rsidRPr="00862C82">
        <w:rPr>
          <w:i/>
          <w:iCs/>
          <w:lang w:val="en-US"/>
        </w:rPr>
        <w:t>)</w:t>
      </w:r>
      <w:r w:rsidRPr="00862C82">
        <w:rPr>
          <w:i/>
          <w:iCs/>
        </w:rPr>
        <w:t xml:space="preserve">. </w:t>
      </w:r>
    </w:p>
    <w:p w:rsidR="006171FB" w:rsidRPr="00862C82" w:rsidRDefault="006171FB" w:rsidP="006171FB">
      <w:pPr>
        <w:numPr>
          <w:ilvl w:val="0"/>
          <w:numId w:val="22"/>
        </w:numPr>
        <w:overflowPunct w:val="0"/>
        <w:autoSpaceDE w:val="0"/>
        <w:autoSpaceDN w:val="0"/>
        <w:adjustRightInd w:val="0"/>
        <w:spacing w:after="180"/>
        <w:textAlignment w:val="baseline"/>
      </w:pPr>
      <w:r w:rsidRPr="00862C82">
        <w:t>Emergency Services Fallback - In this case, redirection happens with a pure signalling only connection. From N2 perspective, AMF has to provide AS security context immediately after NAS authentication procedure.</w:t>
      </w:r>
    </w:p>
    <w:p w:rsidR="006171FB" w:rsidRPr="00862C82" w:rsidRDefault="006171FB" w:rsidP="006171FB">
      <w:pPr>
        <w:rPr>
          <w:lang w:val="en-US"/>
        </w:rPr>
      </w:pPr>
      <w:r>
        <w:t>Clause</w:t>
      </w:r>
      <w:r w:rsidRPr="00862C82">
        <w:t xml:space="preserve"> 5.16.4.11:</w:t>
      </w:r>
    </w:p>
    <w:p w:rsidR="006171FB" w:rsidRPr="00862C82" w:rsidRDefault="006171FB" w:rsidP="006171FB">
      <w:pPr>
        <w:numPr>
          <w:ilvl w:val="1"/>
          <w:numId w:val="18"/>
        </w:numPr>
        <w:overflowPunct w:val="0"/>
        <w:autoSpaceDE w:val="0"/>
        <w:autoSpaceDN w:val="0"/>
        <w:adjustRightInd w:val="0"/>
        <w:spacing w:after="180"/>
        <w:textAlignment w:val="baseline"/>
        <w:rPr>
          <w:lang w:val="en-US"/>
        </w:rPr>
      </w:pPr>
      <w:r w:rsidRPr="00862C82">
        <w:rPr>
          <w:i/>
          <w:iCs/>
        </w:rPr>
        <w:t xml:space="preserve">5GC </w:t>
      </w:r>
      <w:r w:rsidRPr="00862C82">
        <w:rPr>
          <w:i/>
          <w:iCs/>
          <w:lang w:val="en-US"/>
        </w:rPr>
        <w:t xml:space="preserve">may support the mechanism to direct or redirect the UE either towards E-UTRA connected to 5GC (RAT fallback) when only NR does not support Emergency Services or towards EPS (E-UTRAN connected to EPC System fallback) when the 5GC does not support Emergency Services. </w:t>
      </w:r>
    </w:p>
    <w:p w:rsidR="006171FB" w:rsidRDefault="006171FB" w:rsidP="006171FB">
      <w:pPr>
        <w:ind w:left="720"/>
      </w:pPr>
    </w:p>
    <w:p w:rsidR="006171FB" w:rsidRPr="00862C82" w:rsidRDefault="006171FB" w:rsidP="006171FB">
      <w:r w:rsidRPr="00862C82">
        <w:t xml:space="preserve">Snippet from </w:t>
      </w:r>
      <w:r w:rsidRPr="006171FB">
        <w:rPr>
          <w:color w:val="1F497D" w:themeColor="text2"/>
        </w:rPr>
        <w:t>TS 23.502</w:t>
      </w:r>
      <w:r w:rsidRPr="00862C82">
        <w:t xml:space="preserve"> vf.1.0:</w:t>
      </w:r>
    </w:p>
    <w:p w:rsidR="006171FB" w:rsidRPr="00862C82" w:rsidRDefault="00F731C2" w:rsidP="006171FB">
      <w:pPr>
        <w:tabs>
          <w:tab w:val="left" w:pos="2370"/>
        </w:tabs>
        <w:rPr>
          <w:sz w:val="21"/>
          <w:szCs w:val="21"/>
          <w:lang w:val="en-US" w:eastAsia="zh-CN"/>
        </w:rPr>
      </w:pPr>
      <w:r>
        <w:rPr>
          <w:sz w:val="21"/>
          <w:szCs w:val="21"/>
          <w:lang w:eastAsia="zh-CN"/>
        </w:rPr>
        <w:t>Clause</w:t>
      </w:r>
      <w:r w:rsidR="006171FB" w:rsidRPr="00862C82">
        <w:rPr>
          <w:sz w:val="21"/>
          <w:szCs w:val="21"/>
          <w:lang w:eastAsia="zh-CN"/>
        </w:rPr>
        <w:t xml:space="preserve"> 4.13.4.2:</w:t>
      </w:r>
      <w:r w:rsidR="006171FB" w:rsidRPr="00862C82">
        <w:rPr>
          <w:sz w:val="21"/>
          <w:szCs w:val="21"/>
          <w:lang w:eastAsia="zh-CN"/>
        </w:rPr>
        <w:tab/>
      </w:r>
    </w:p>
    <w:p w:rsidR="006171FB" w:rsidRPr="00691329" w:rsidRDefault="006171FB" w:rsidP="006171FB">
      <w:pPr>
        <w:numPr>
          <w:ilvl w:val="1"/>
          <w:numId w:val="20"/>
        </w:numPr>
        <w:overflowPunct w:val="0"/>
        <w:autoSpaceDE w:val="0"/>
        <w:autoSpaceDN w:val="0"/>
        <w:adjustRightInd w:val="0"/>
        <w:spacing w:after="180"/>
        <w:textAlignment w:val="baseline"/>
        <w:rPr>
          <w:lang w:val="en-US" w:eastAsia="zh-CN"/>
        </w:rPr>
      </w:pPr>
      <w:r w:rsidRPr="00691329">
        <w:rPr>
          <w:i/>
          <w:iCs/>
          <w:lang w:val="en-US" w:eastAsia="zh-CN"/>
        </w:rPr>
        <w:t>4.</w:t>
      </w:r>
      <w:r w:rsidRPr="00691329">
        <w:rPr>
          <w:i/>
          <w:iCs/>
          <w:lang w:val="en-US" w:eastAsia="zh-CN"/>
        </w:rPr>
        <w:tab/>
        <w:t>5GC triggers a request for Emergency services fallback by executing an NG-AP procedure in which it indicates to NG-RAN that this is a fallback for emergency services. When AMF initiates Redirection for UE(s) that have been successfully authenticated, AMF includes the security context in the request to trigger fallback towards NG-RAN.</w:t>
      </w:r>
    </w:p>
    <w:p w:rsidR="006171FB" w:rsidRDefault="006171FB" w:rsidP="006171FB">
      <w:pPr>
        <w:rPr>
          <w:b/>
          <w:sz w:val="21"/>
          <w:szCs w:val="21"/>
          <w:lang w:eastAsia="zh-CN"/>
        </w:rPr>
      </w:pPr>
      <w:r>
        <w:rPr>
          <w:b/>
          <w:lang w:val="en-US"/>
        </w:rPr>
        <w:lastRenderedPageBreak/>
        <w:t>Observation 2: Support for RRC Release redirection with “SRB only” connection is needed in order to support EPS Fallback and Emergency Services Fallback. Furthermore, AMF needs to provide AS security context in the NGAP Procedure (without the need to setup DRB) for the purpose of “Emergency Services Fallback” and General Redirection (Scenarios 3, 1 in this section).</w:t>
      </w:r>
    </w:p>
    <w:p w:rsidR="006171FB" w:rsidRDefault="006171FB" w:rsidP="006171FB">
      <w:pPr>
        <w:pStyle w:val="Heading2"/>
        <w:keepLines/>
        <w:overflowPunct w:val="0"/>
        <w:autoSpaceDE w:val="0"/>
        <w:autoSpaceDN w:val="0"/>
        <w:adjustRightInd w:val="0"/>
        <w:spacing w:before="180" w:after="180"/>
        <w:ind w:left="360" w:right="0"/>
        <w:textAlignment w:val="baseline"/>
      </w:pPr>
      <w:r>
        <w:t>2.3 Access Agnostic Registration Procedure</w:t>
      </w:r>
      <w:r w:rsidR="007933C4">
        <w:t xml:space="preserve"> over 3gpp/non-3gpp access</w:t>
      </w:r>
    </w:p>
    <w:p w:rsidR="006171FB" w:rsidRPr="00862C82" w:rsidRDefault="006171FB" w:rsidP="006171FB">
      <w:r>
        <w:t>In order to support R</w:t>
      </w:r>
      <w:r w:rsidR="007933C4">
        <w:t>egistration for UE(s) over</w:t>
      </w:r>
      <w:r>
        <w:t xml:space="preserve"> non-3GPP access, AS security context needs to </w:t>
      </w:r>
      <w:proofErr w:type="gramStart"/>
      <w:r>
        <w:t>be provided</w:t>
      </w:r>
      <w:proofErr w:type="gramEnd"/>
      <w:r>
        <w:t xml:space="preserve"> to N3IWF immediately after NAS authentication procedure. The same requirement applies also for Service request when the UE moves from CM-IDLE to CM-CONNECTED state. If the AS security context is provided only at the time of DRB setup from AMF to NG-RAN while the AS security context is provided immediately after NAS authentication procedure for non-3GPP access procedure, then the Registration Procedure will not be access agnostic anymore.</w:t>
      </w:r>
    </w:p>
    <w:p w:rsidR="006171FB" w:rsidRPr="006171FB" w:rsidRDefault="006171FB" w:rsidP="006171FB"/>
    <w:p w:rsidR="00FB22D3" w:rsidRPr="00FB22D3" w:rsidRDefault="00FB22D3" w:rsidP="00FB22D3"/>
    <w:p w:rsidR="00FA06ED" w:rsidRDefault="00FB22D3" w:rsidP="00FA06ED">
      <w:pPr>
        <w:pStyle w:val="Heading2"/>
        <w:rPr>
          <w:bCs/>
        </w:rPr>
      </w:pPr>
      <w:r>
        <w:t xml:space="preserve">2.4 </w:t>
      </w:r>
      <w:r w:rsidR="007933C4">
        <w:t>Summary</w:t>
      </w:r>
    </w:p>
    <w:p w:rsidR="006171FB" w:rsidRDefault="00FA06ED" w:rsidP="006171FB">
      <w:pPr>
        <w:numPr>
          <w:ilvl w:val="0"/>
          <w:numId w:val="23"/>
        </w:numPr>
        <w:overflowPunct w:val="0"/>
        <w:autoSpaceDE w:val="0"/>
        <w:autoSpaceDN w:val="0"/>
        <w:adjustRightInd w:val="0"/>
        <w:spacing w:after="180"/>
        <w:textAlignment w:val="baseline"/>
      </w:pPr>
      <w:r w:rsidRPr="00FA06ED">
        <w:rPr>
          <w:bCs/>
        </w:rPr>
        <w:t xml:space="preserve"> </w:t>
      </w:r>
      <w:r w:rsidR="006171FB">
        <w:t xml:space="preserve">There </w:t>
      </w:r>
      <w:r w:rsidR="007933C4">
        <w:t>are multiple scenarios</w:t>
      </w:r>
      <w:r w:rsidR="007933C4" w:rsidRPr="007933C4">
        <w:rPr>
          <w:bCs/>
        </w:rPr>
        <w:t xml:space="preserve"> </w:t>
      </w:r>
      <w:r w:rsidR="007933C4" w:rsidRPr="00FA06ED">
        <w:rPr>
          <w:bCs/>
        </w:rPr>
        <w:t xml:space="preserve">specified in TS 23.501 and TS </w:t>
      </w:r>
      <w:proofErr w:type="gramStart"/>
      <w:r w:rsidR="007933C4" w:rsidRPr="00FA06ED">
        <w:rPr>
          <w:bCs/>
        </w:rPr>
        <w:t>23.502</w:t>
      </w:r>
      <w:r w:rsidR="007933C4">
        <w:t xml:space="preserve"> which</w:t>
      </w:r>
      <w:proofErr w:type="gramEnd"/>
      <w:r w:rsidR="007933C4">
        <w:t xml:space="preserve"> require a</w:t>
      </w:r>
      <w:r w:rsidR="006171FB">
        <w:t xml:space="preserve"> secure signalling connection for Regular Registration procedure and Service Request in order to facilitate support for Redirection and UE Capability Enquiry. This requires the AMF to provide AS security context after NAS authentication procedure </w:t>
      </w:r>
      <w:proofErr w:type="gramStart"/>
      <w:r w:rsidR="006171FB">
        <w:t>is performed</w:t>
      </w:r>
      <w:proofErr w:type="gramEnd"/>
      <w:r w:rsidR="006171FB">
        <w:t xml:space="preserve"> (even before DRB setup is requested over N2).</w:t>
      </w:r>
    </w:p>
    <w:p w:rsidR="006171FB" w:rsidRDefault="006171FB" w:rsidP="006171FB">
      <w:pPr>
        <w:numPr>
          <w:ilvl w:val="0"/>
          <w:numId w:val="23"/>
        </w:numPr>
        <w:overflowPunct w:val="0"/>
        <w:autoSpaceDE w:val="0"/>
        <w:autoSpaceDN w:val="0"/>
        <w:adjustRightInd w:val="0"/>
        <w:spacing w:after="180"/>
        <w:textAlignment w:val="baseline"/>
      </w:pPr>
      <w:r>
        <w:t xml:space="preserve">There is a need to support </w:t>
      </w:r>
      <w:proofErr w:type="gramStart"/>
      <w:r>
        <w:t>secure</w:t>
      </w:r>
      <w:proofErr w:type="gramEnd"/>
      <w:r>
        <w:t xml:space="preserve"> signalling only connection for Registration and Service Request Procedure performed via non-3GP</w:t>
      </w:r>
      <w:r w:rsidR="007933C4">
        <w:t>P access. T</w:t>
      </w:r>
      <w:r>
        <w:t xml:space="preserve">o support common Registration Procedure between non-3GPP access and 3GPP access also requires the AMF to provide AS security context after NAS authentication procedure </w:t>
      </w:r>
      <w:proofErr w:type="gramStart"/>
      <w:r>
        <w:t>is performed</w:t>
      </w:r>
      <w:proofErr w:type="gramEnd"/>
      <w:r>
        <w:t xml:space="preserve"> (even before DRB setup is requested over N2).</w:t>
      </w:r>
    </w:p>
    <w:p w:rsidR="007933C4" w:rsidRDefault="007933C4" w:rsidP="007933C4">
      <w:pPr>
        <w:pStyle w:val="Heading2"/>
        <w:rPr>
          <w:bCs/>
        </w:rPr>
      </w:pPr>
      <w:r>
        <w:t>2.5 Recommendation</w:t>
      </w:r>
      <w:r w:rsidR="000E7A75">
        <w:t>s</w:t>
      </w:r>
    </w:p>
    <w:p w:rsidR="006171FB" w:rsidRDefault="006171FB" w:rsidP="00746571">
      <w:pPr>
        <w:rPr>
          <w:bCs/>
        </w:rPr>
      </w:pPr>
    </w:p>
    <w:p w:rsidR="00382307" w:rsidRDefault="00EC635B" w:rsidP="00746571">
      <w:pPr>
        <w:rPr>
          <w:bCs/>
        </w:rPr>
      </w:pPr>
      <w:r w:rsidRPr="00FA06ED">
        <w:rPr>
          <w:bCs/>
        </w:rPr>
        <w:t>There are many scenarios specified in TS 23.501</w:t>
      </w:r>
      <w:r w:rsidR="00C66C73">
        <w:rPr>
          <w:bCs/>
        </w:rPr>
        <w:t xml:space="preserve"> and TS 23.502 where a signalling only connection needs to </w:t>
      </w:r>
      <w:proofErr w:type="gramStart"/>
      <w:r w:rsidR="00C66C73">
        <w:rPr>
          <w:bCs/>
        </w:rPr>
        <w:t>be established</w:t>
      </w:r>
      <w:proofErr w:type="gramEnd"/>
      <w:r w:rsidR="00C66C73">
        <w:rPr>
          <w:bCs/>
        </w:rPr>
        <w:t xml:space="preserve"> with the UE before DRBs are set up. In Emergency service or </w:t>
      </w:r>
      <w:proofErr w:type="gramStart"/>
      <w:r w:rsidR="00C66C73">
        <w:rPr>
          <w:bCs/>
        </w:rPr>
        <w:t>IMS</w:t>
      </w:r>
      <w:proofErr w:type="gramEnd"/>
      <w:r w:rsidR="00C66C73">
        <w:rPr>
          <w:bCs/>
        </w:rPr>
        <w:t xml:space="preserve"> voice call scenarios the UE may need to be redirected to LTE/EUTRAN</w:t>
      </w:r>
      <w:r w:rsidRPr="00FA06ED">
        <w:rPr>
          <w:bCs/>
        </w:rPr>
        <w:t xml:space="preserve">. In such </w:t>
      </w:r>
      <w:r w:rsidR="00C66C73" w:rsidRPr="00FA06ED">
        <w:rPr>
          <w:bCs/>
        </w:rPr>
        <w:t>scenarios,</w:t>
      </w:r>
      <w:r w:rsidRPr="00FA06ED">
        <w:rPr>
          <w:bCs/>
        </w:rPr>
        <w:t xml:space="preserve"> it is security risk, if such commands are not security protected. </w:t>
      </w:r>
    </w:p>
    <w:p w:rsidR="00FA06ED" w:rsidRDefault="003A6E0C" w:rsidP="00746571">
      <w:pPr>
        <w:rPr>
          <w:bCs/>
        </w:rPr>
      </w:pPr>
      <w:r>
        <w:rPr>
          <w:bCs/>
        </w:rPr>
        <w:t>In the context of GERAN redirection</w:t>
      </w:r>
      <w:r w:rsidR="00382307">
        <w:rPr>
          <w:bCs/>
        </w:rPr>
        <w:t>,</w:t>
      </w:r>
      <w:r>
        <w:rPr>
          <w:bCs/>
        </w:rPr>
        <w:t xml:space="preserve"> SA3 </w:t>
      </w:r>
      <w:r w:rsidR="00382307">
        <w:rPr>
          <w:bCs/>
        </w:rPr>
        <w:t xml:space="preserve">had </w:t>
      </w:r>
      <w:r>
        <w:rPr>
          <w:bCs/>
        </w:rPr>
        <w:t xml:space="preserve">discussed and arrived at </w:t>
      </w:r>
      <w:proofErr w:type="gramStart"/>
      <w:r>
        <w:rPr>
          <w:bCs/>
        </w:rPr>
        <w:t>2</w:t>
      </w:r>
      <w:proofErr w:type="gramEnd"/>
      <w:r>
        <w:rPr>
          <w:bCs/>
        </w:rPr>
        <w:t xml:space="preserve"> solutions captured in </w:t>
      </w:r>
      <w:hyperlink r:id="rId7" w:history="1">
        <w:r w:rsidRPr="00746571">
          <w:rPr>
            <w:rFonts w:ascii="Arial" w:eastAsia="Times New Roman" w:hAnsi="Arial" w:cs="Arial"/>
            <w:b/>
            <w:bCs/>
            <w:color w:val="0000FF"/>
            <w:sz w:val="16"/>
            <w:u w:val="single"/>
            <w:lang w:val="en-US" w:eastAsia="en-US" w:bidi="ml-IN"/>
          </w:rPr>
          <w:t>S3c0011</w:t>
        </w:r>
      </w:hyperlink>
      <w:r>
        <w:rPr>
          <w:rFonts w:ascii="Arial" w:eastAsia="Times New Roman" w:hAnsi="Arial" w:cs="Arial"/>
          <w:b/>
          <w:bCs/>
          <w:color w:val="0000FF"/>
          <w:sz w:val="16"/>
          <w:szCs w:val="16"/>
          <w:u w:val="single"/>
          <w:lang w:val="en-US" w:eastAsia="en-US" w:bidi="ml-IN"/>
        </w:rPr>
        <w:t>.</w:t>
      </w:r>
      <w:r>
        <w:rPr>
          <w:bCs/>
        </w:rPr>
        <w:t xml:space="preserve"> However, the RAN groups selected a solution based on AS Context set up for easy implementation. Similar to</w:t>
      </w:r>
      <w:r w:rsidR="00382307">
        <w:rPr>
          <w:bCs/>
        </w:rPr>
        <w:t xml:space="preserve"> LTE, redirection 5G need to </w:t>
      </w:r>
      <w:proofErr w:type="gramStart"/>
      <w:r w:rsidR="00382307">
        <w:rPr>
          <w:bCs/>
        </w:rPr>
        <w:t xml:space="preserve">be </w:t>
      </w:r>
      <w:r>
        <w:rPr>
          <w:bCs/>
        </w:rPr>
        <w:t>secured</w:t>
      </w:r>
      <w:proofErr w:type="gramEnd"/>
      <w:r w:rsidR="00FA06ED" w:rsidRPr="00FA06ED">
        <w:rPr>
          <w:bCs/>
        </w:rPr>
        <w:t>.</w:t>
      </w:r>
    </w:p>
    <w:p w:rsidR="00746571" w:rsidRPr="00746571" w:rsidRDefault="00746571" w:rsidP="00746571">
      <w:pPr>
        <w:rPr>
          <w:rFonts w:ascii="Arial" w:eastAsia="Times New Roman" w:hAnsi="Arial" w:cs="Arial"/>
          <w:b/>
          <w:bCs/>
          <w:color w:val="0000FF"/>
          <w:sz w:val="16"/>
          <w:szCs w:val="16"/>
          <w:u w:val="single"/>
          <w:lang w:val="en-US" w:eastAsia="en-US" w:bidi="ml-IN"/>
        </w:rPr>
      </w:pPr>
    </w:p>
    <w:p w:rsidR="00EC635B" w:rsidRPr="00FA06ED" w:rsidRDefault="00EC635B" w:rsidP="00FA06ED">
      <w:pPr>
        <w:spacing w:after="120"/>
        <w:ind w:left="1134" w:hanging="1134"/>
        <w:rPr>
          <w:bCs/>
        </w:rPr>
      </w:pPr>
      <w:r w:rsidRPr="00FA06ED">
        <w:rPr>
          <w:bCs/>
        </w:rPr>
        <w:t xml:space="preserve"> </w:t>
      </w:r>
      <w:r w:rsidR="00FA06ED" w:rsidRPr="00FA06ED">
        <w:rPr>
          <w:bCs/>
        </w:rPr>
        <w:t xml:space="preserve">2) Capture in TS 33.501 that If AMF sends ‘UE Initial context setup Request’ </w:t>
      </w:r>
      <w:r w:rsidR="00FA06ED">
        <w:rPr>
          <w:bCs/>
        </w:rPr>
        <w:t xml:space="preserve">to the gNB, </w:t>
      </w:r>
      <w:r w:rsidR="00FA06ED" w:rsidRPr="00FA06ED">
        <w:rPr>
          <w:bCs/>
        </w:rPr>
        <w:t xml:space="preserve">with </w:t>
      </w:r>
      <w:r w:rsidR="00E6324D">
        <w:rPr>
          <w:bCs/>
        </w:rPr>
        <w:t>‘</w:t>
      </w:r>
      <w:r w:rsidR="00FA06ED" w:rsidRPr="00FA06ED">
        <w:rPr>
          <w:bCs/>
        </w:rPr>
        <w:t>UE security capability</w:t>
      </w:r>
      <w:r w:rsidR="00E6324D">
        <w:rPr>
          <w:bCs/>
        </w:rPr>
        <w:t xml:space="preserve"> information’</w:t>
      </w:r>
      <w:r w:rsidR="00FA06ED" w:rsidRPr="00FA06ED">
        <w:rPr>
          <w:bCs/>
        </w:rPr>
        <w:t>, AS Security context shall be established between the UE and the gNB for securing the signalling. See companion CR (S3-</w:t>
      </w:r>
      <w:r w:rsidR="00FA06ED" w:rsidRPr="00410461">
        <w:rPr>
          <w:bCs/>
          <w:highlight w:val="yellow"/>
        </w:rPr>
        <w:t>XXXXX</w:t>
      </w:r>
      <w:r w:rsidR="00FA06ED" w:rsidRPr="00FA06ED">
        <w:rPr>
          <w:bCs/>
        </w:rPr>
        <w:t>)</w:t>
      </w:r>
      <w:r w:rsidR="00E6324D">
        <w:rPr>
          <w:bCs/>
        </w:rPr>
        <w:t xml:space="preserve"> </w:t>
      </w:r>
      <w:proofErr w:type="gramStart"/>
      <w:r w:rsidR="00E6324D">
        <w:rPr>
          <w:bCs/>
        </w:rPr>
        <w:t>to specifically capture</w:t>
      </w:r>
      <w:proofErr w:type="gramEnd"/>
      <w:r w:rsidR="00E6324D">
        <w:rPr>
          <w:bCs/>
        </w:rPr>
        <w:t xml:space="preserve"> this</w:t>
      </w:r>
      <w:r w:rsidR="003A6E0C">
        <w:rPr>
          <w:bCs/>
        </w:rPr>
        <w:t xml:space="preserve"> in TS 33.501</w:t>
      </w:r>
      <w:r w:rsidR="00E6324D">
        <w:rPr>
          <w:bCs/>
        </w:rPr>
        <w:t>.</w:t>
      </w:r>
    </w:p>
    <w:p w:rsidR="00FA06ED" w:rsidRPr="00FA06ED" w:rsidRDefault="00FA06ED" w:rsidP="000159B4">
      <w:pPr>
        <w:spacing w:after="120"/>
        <w:ind w:left="1134" w:hanging="1134"/>
        <w:jc w:val="both"/>
        <w:rPr>
          <w:bCs/>
        </w:rPr>
      </w:pPr>
      <w:r w:rsidRPr="00FA06ED">
        <w:rPr>
          <w:bCs/>
        </w:rPr>
        <w:t xml:space="preserve">3) </w:t>
      </w:r>
      <w:r w:rsidR="00E6324D">
        <w:rPr>
          <w:bCs/>
        </w:rPr>
        <w:t xml:space="preserve">Send reply LS to </w:t>
      </w:r>
      <w:r w:rsidR="00AF5271">
        <w:rPr>
          <w:bCs/>
        </w:rPr>
        <w:t>TSG RAN</w:t>
      </w:r>
      <w:r w:rsidR="00E6324D">
        <w:rPr>
          <w:bCs/>
        </w:rPr>
        <w:t>, SA2, RAN3</w:t>
      </w:r>
      <w:r w:rsidR="00594EF0">
        <w:rPr>
          <w:bCs/>
        </w:rPr>
        <w:t xml:space="preserve"> </w:t>
      </w:r>
      <w:r w:rsidR="004B48B2">
        <w:rPr>
          <w:bCs/>
        </w:rPr>
        <w:t>(</w:t>
      </w:r>
      <w:proofErr w:type="gramStart"/>
      <w:r w:rsidR="00AF5271">
        <w:rPr>
          <w:bCs/>
        </w:rPr>
        <w:t>CC</w:t>
      </w:r>
      <w:r w:rsidR="004B48B2">
        <w:rPr>
          <w:bCs/>
        </w:rPr>
        <w:t>:</w:t>
      </w:r>
      <w:proofErr w:type="gramEnd"/>
      <w:r w:rsidR="00AF5271">
        <w:rPr>
          <w:bCs/>
        </w:rPr>
        <w:t xml:space="preserve"> RAN2, TSG SA) </w:t>
      </w:r>
      <w:r w:rsidR="00594EF0">
        <w:rPr>
          <w:bCs/>
        </w:rPr>
        <w:t>about the SA3 agreement to support the AS Context setup for signalling only connection</w:t>
      </w:r>
      <w:r w:rsidR="004B48B2">
        <w:rPr>
          <w:bCs/>
        </w:rPr>
        <w:t>s</w:t>
      </w:r>
      <w:r w:rsidR="00594EF0">
        <w:rPr>
          <w:bCs/>
        </w:rPr>
        <w:t xml:space="preserve">. </w:t>
      </w:r>
    </w:p>
    <w:p w:rsidR="00EC635B" w:rsidRDefault="00EC635B" w:rsidP="00EC635B">
      <w:pPr>
        <w:spacing w:after="120"/>
        <w:ind w:left="1134" w:hanging="1134"/>
        <w:rPr>
          <w:rFonts w:ascii="Arial" w:hAnsi="Arial" w:cs="Arial"/>
          <w:bCs/>
        </w:rPr>
      </w:pPr>
      <w:r>
        <w:rPr>
          <w:rFonts w:ascii="Arial" w:hAnsi="Arial" w:cs="Arial"/>
          <w:bCs/>
        </w:rPr>
        <w:t xml:space="preserve">. </w:t>
      </w:r>
    </w:p>
    <w:sectPr w:rsidR="00EC635B" w:rsidSect="00520BC0">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6035" w:rsidRDefault="00C16035" w:rsidP="00A0385F">
      <w:r>
        <w:separator/>
      </w:r>
    </w:p>
  </w:endnote>
  <w:endnote w:type="continuationSeparator" w:id="0">
    <w:p w:rsidR="00C16035" w:rsidRDefault="00C16035" w:rsidP="00A0385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onotype Sorts">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A0204"/>
    <w:charset w:val="00"/>
    <w:family w:val="roman"/>
    <w:pitch w:val="variable"/>
    <w:sig w:usb0="E00002FF" w:usb1="400004FF" w:usb2="00000000" w:usb3="00000000" w:csb0="0000019F" w:csb1="00000000"/>
  </w:font>
  <w:font w:name="Kartika">
    <w:panose1 w:val="02020503030404060203"/>
    <w:charset w:val="00"/>
    <w:family w:val="roman"/>
    <w:pitch w:val="variable"/>
    <w:sig w:usb0="008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6035" w:rsidRDefault="00C16035" w:rsidP="00A0385F">
      <w:r>
        <w:separator/>
      </w:r>
    </w:p>
  </w:footnote>
  <w:footnote w:type="continuationSeparator" w:id="0">
    <w:p w:rsidR="00C16035" w:rsidRDefault="00C16035" w:rsidP="00A0385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702646"/>
    <w:multiLevelType w:val="hybridMultilevel"/>
    <w:tmpl w:val="F28CA2F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841DEF"/>
    <w:multiLevelType w:val="hybridMultilevel"/>
    <w:tmpl w:val="D56AF6EA"/>
    <w:lvl w:ilvl="0" w:tplc="B4E2CED6">
      <w:start w:val="1"/>
      <w:numFmt w:val="bullet"/>
      <w:lvlText w:val=""/>
      <w:lvlJc w:val="left"/>
      <w:pPr>
        <w:ind w:left="720" w:hanging="360"/>
      </w:pPr>
      <w:rPr>
        <w:rFonts w:ascii="Symbol" w:hAnsi="Symbol" w:hint="default"/>
      </w:rPr>
    </w:lvl>
    <w:lvl w:ilvl="1" w:tplc="614E7C48">
      <w:start w:val="1"/>
      <w:numFmt w:val="bullet"/>
      <w:lvlText w:val=""/>
      <w:lvlJc w:val="left"/>
      <w:pPr>
        <w:ind w:left="1440" w:hanging="360"/>
      </w:pPr>
      <w:rPr>
        <w:rFonts w:ascii="Symbol" w:hAnsi="Symbol" w:hint="default"/>
      </w:rPr>
    </w:lvl>
    <w:lvl w:ilvl="2" w:tplc="7740337C" w:tentative="1">
      <w:start w:val="1"/>
      <w:numFmt w:val="bullet"/>
      <w:lvlText w:val=""/>
      <w:lvlJc w:val="left"/>
      <w:pPr>
        <w:ind w:left="2160" w:hanging="360"/>
      </w:pPr>
      <w:rPr>
        <w:rFonts w:ascii="Wingdings" w:hAnsi="Wingdings" w:hint="default"/>
      </w:rPr>
    </w:lvl>
    <w:lvl w:ilvl="3" w:tplc="82FCA082" w:tentative="1">
      <w:start w:val="1"/>
      <w:numFmt w:val="bullet"/>
      <w:lvlText w:val=""/>
      <w:lvlJc w:val="left"/>
      <w:pPr>
        <w:ind w:left="2880" w:hanging="360"/>
      </w:pPr>
      <w:rPr>
        <w:rFonts w:ascii="Symbol" w:hAnsi="Symbol" w:hint="default"/>
      </w:rPr>
    </w:lvl>
    <w:lvl w:ilvl="4" w:tplc="2EB64E7A" w:tentative="1">
      <w:start w:val="1"/>
      <w:numFmt w:val="bullet"/>
      <w:lvlText w:val="o"/>
      <w:lvlJc w:val="left"/>
      <w:pPr>
        <w:ind w:left="3600" w:hanging="360"/>
      </w:pPr>
      <w:rPr>
        <w:rFonts w:ascii="Courier New" w:hAnsi="Courier New" w:cs="Courier New" w:hint="default"/>
      </w:rPr>
    </w:lvl>
    <w:lvl w:ilvl="5" w:tplc="2D0A273A" w:tentative="1">
      <w:start w:val="1"/>
      <w:numFmt w:val="bullet"/>
      <w:lvlText w:val=""/>
      <w:lvlJc w:val="left"/>
      <w:pPr>
        <w:ind w:left="4320" w:hanging="360"/>
      </w:pPr>
      <w:rPr>
        <w:rFonts w:ascii="Wingdings" w:hAnsi="Wingdings" w:hint="default"/>
      </w:rPr>
    </w:lvl>
    <w:lvl w:ilvl="6" w:tplc="532637A0" w:tentative="1">
      <w:start w:val="1"/>
      <w:numFmt w:val="bullet"/>
      <w:lvlText w:val=""/>
      <w:lvlJc w:val="left"/>
      <w:pPr>
        <w:ind w:left="5040" w:hanging="360"/>
      </w:pPr>
      <w:rPr>
        <w:rFonts w:ascii="Symbol" w:hAnsi="Symbol" w:hint="default"/>
      </w:rPr>
    </w:lvl>
    <w:lvl w:ilvl="7" w:tplc="7F22BB4E" w:tentative="1">
      <w:start w:val="1"/>
      <w:numFmt w:val="bullet"/>
      <w:lvlText w:val="o"/>
      <w:lvlJc w:val="left"/>
      <w:pPr>
        <w:ind w:left="5760" w:hanging="360"/>
      </w:pPr>
      <w:rPr>
        <w:rFonts w:ascii="Courier New" w:hAnsi="Courier New" w:cs="Courier New" w:hint="default"/>
      </w:rPr>
    </w:lvl>
    <w:lvl w:ilvl="8" w:tplc="230E4BD8" w:tentative="1">
      <w:start w:val="1"/>
      <w:numFmt w:val="bullet"/>
      <w:lvlText w:val=""/>
      <w:lvlJc w:val="left"/>
      <w:pPr>
        <w:ind w:left="6480" w:hanging="360"/>
      </w:pPr>
      <w:rPr>
        <w:rFonts w:ascii="Wingdings" w:hAnsi="Wingdings" w:hint="default"/>
      </w:rPr>
    </w:lvl>
  </w:abstractNum>
  <w:abstractNum w:abstractNumId="2">
    <w:nsid w:val="17181C20"/>
    <w:multiLevelType w:val="hybridMultilevel"/>
    <w:tmpl w:val="7584D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1B35650D"/>
    <w:multiLevelType w:val="hybridMultilevel"/>
    <w:tmpl w:val="A3A0CAEE"/>
    <w:lvl w:ilvl="0" w:tplc="5C84D12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8D5E35"/>
    <w:multiLevelType w:val="hybridMultilevel"/>
    <w:tmpl w:val="A2A87DB4"/>
    <w:lvl w:ilvl="0" w:tplc="D37A758E">
      <w:start w:val="1"/>
      <w:numFmt w:val="bullet"/>
      <w:lvlText w:val=""/>
      <w:lvlJc w:val="left"/>
      <w:pPr>
        <w:ind w:left="720" w:hanging="360"/>
      </w:pPr>
      <w:rPr>
        <w:rFonts w:ascii="Symbol" w:hAnsi="Symbol" w:hint="default"/>
      </w:rPr>
    </w:lvl>
    <w:lvl w:ilvl="1" w:tplc="31A29182">
      <w:start w:val="1"/>
      <w:numFmt w:val="bullet"/>
      <w:lvlText w:val="o"/>
      <w:lvlJc w:val="left"/>
      <w:pPr>
        <w:ind w:left="1440" w:hanging="360"/>
      </w:pPr>
      <w:rPr>
        <w:rFonts w:ascii="Courier New" w:hAnsi="Courier New" w:cs="Courier New" w:hint="default"/>
      </w:rPr>
    </w:lvl>
    <w:lvl w:ilvl="2" w:tplc="CAB2BA70" w:tentative="1">
      <w:start w:val="1"/>
      <w:numFmt w:val="bullet"/>
      <w:lvlText w:val=""/>
      <w:lvlJc w:val="left"/>
      <w:pPr>
        <w:ind w:left="2160" w:hanging="360"/>
      </w:pPr>
      <w:rPr>
        <w:rFonts w:ascii="Wingdings" w:hAnsi="Wingdings" w:hint="default"/>
      </w:rPr>
    </w:lvl>
    <w:lvl w:ilvl="3" w:tplc="E214B65E" w:tentative="1">
      <w:start w:val="1"/>
      <w:numFmt w:val="bullet"/>
      <w:lvlText w:val=""/>
      <w:lvlJc w:val="left"/>
      <w:pPr>
        <w:ind w:left="2880" w:hanging="360"/>
      </w:pPr>
      <w:rPr>
        <w:rFonts w:ascii="Symbol" w:hAnsi="Symbol" w:hint="default"/>
      </w:rPr>
    </w:lvl>
    <w:lvl w:ilvl="4" w:tplc="D8AE0308" w:tentative="1">
      <w:start w:val="1"/>
      <w:numFmt w:val="bullet"/>
      <w:lvlText w:val="o"/>
      <w:lvlJc w:val="left"/>
      <w:pPr>
        <w:ind w:left="3600" w:hanging="360"/>
      </w:pPr>
      <w:rPr>
        <w:rFonts w:ascii="Courier New" w:hAnsi="Courier New" w:cs="Courier New" w:hint="default"/>
      </w:rPr>
    </w:lvl>
    <w:lvl w:ilvl="5" w:tplc="C82A8C7A" w:tentative="1">
      <w:start w:val="1"/>
      <w:numFmt w:val="bullet"/>
      <w:lvlText w:val=""/>
      <w:lvlJc w:val="left"/>
      <w:pPr>
        <w:ind w:left="4320" w:hanging="360"/>
      </w:pPr>
      <w:rPr>
        <w:rFonts w:ascii="Wingdings" w:hAnsi="Wingdings" w:hint="default"/>
      </w:rPr>
    </w:lvl>
    <w:lvl w:ilvl="6" w:tplc="87B6D8A0" w:tentative="1">
      <w:start w:val="1"/>
      <w:numFmt w:val="bullet"/>
      <w:lvlText w:val=""/>
      <w:lvlJc w:val="left"/>
      <w:pPr>
        <w:ind w:left="5040" w:hanging="360"/>
      </w:pPr>
      <w:rPr>
        <w:rFonts w:ascii="Symbol" w:hAnsi="Symbol" w:hint="default"/>
      </w:rPr>
    </w:lvl>
    <w:lvl w:ilvl="7" w:tplc="0CDA7524" w:tentative="1">
      <w:start w:val="1"/>
      <w:numFmt w:val="bullet"/>
      <w:lvlText w:val="o"/>
      <w:lvlJc w:val="left"/>
      <w:pPr>
        <w:ind w:left="5760" w:hanging="360"/>
      </w:pPr>
      <w:rPr>
        <w:rFonts w:ascii="Courier New" w:hAnsi="Courier New" w:cs="Courier New" w:hint="default"/>
      </w:rPr>
    </w:lvl>
    <w:lvl w:ilvl="8" w:tplc="887EBA4E" w:tentative="1">
      <w:start w:val="1"/>
      <w:numFmt w:val="bullet"/>
      <w:lvlText w:val=""/>
      <w:lvlJc w:val="left"/>
      <w:pPr>
        <w:ind w:left="6480" w:hanging="360"/>
      </w:pPr>
      <w:rPr>
        <w:rFonts w:ascii="Wingdings" w:hAnsi="Wingdings" w:hint="default"/>
      </w:rPr>
    </w:lvl>
  </w:abstractNum>
  <w:abstractNum w:abstractNumId="6">
    <w:nsid w:val="2F047A4C"/>
    <w:multiLevelType w:val="hybridMultilevel"/>
    <w:tmpl w:val="2AB616D4"/>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nsid w:val="369C3B8D"/>
    <w:multiLevelType w:val="hybridMultilevel"/>
    <w:tmpl w:val="A95A6E88"/>
    <w:lvl w:ilvl="0" w:tplc="D75443D8">
      <w:start w:val="1"/>
      <w:numFmt w:val="bullet"/>
      <w:lvlText w:val="–"/>
      <w:lvlJc w:val="left"/>
      <w:pPr>
        <w:tabs>
          <w:tab w:val="num" w:pos="720"/>
        </w:tabs>
        <w:ind w:left="720" w:hanging="360"/>
      </w:pPr>
      <w:rPr>
        <w:rFonts w:ascii="Arial" w:hAnsi="Arial" w:hint="default"/>
      </w:rPr>
    </w:lvl>
    <w:lvl w:ilvl="1" w:tplc="10A85222">
      <w:start w:val="1"/>
      <w:numFmt w:val="bullet"/>
      <w:lvlText w:val="–"/>
      <w:lvlJc w:val="left"/>
      <w:pPr>
        <w:tabs>
          <w:tab w:val="num" w:pos="1440"/>
        </w:tabs>
        <w:ind w:left="1440" w:hanging="360"/>
      </w:pPr>
      <w:rPr>
        <w:rFonts w:ascii="Arial" w:hAnsi="Arial" w:hint="default"/>
      </w:rPr>
    </w:lvl>
    <w:lvl w:ilvl="2" w:tplc="6E0AFD48" w:tentative="1">
      <w:start w:val="1"/>
      <w:numFmt w:val="bullet"/>
      <w:lvlText w:val="–"/>
      <w:lvlJc w:val="left"/>
      <w:pPr>
        <w:tabs>
          <w:tab w:val="num" w:pos="2160"/>
        </w:tabs>
        <w:ind w:left="2160" w:hanging="360"/>
      </w:pPr>
      <w:rPr>
        <w:rFonts w:ascii="Arial" w:hAnsi="Arial" w:hint="default"/>
      </w:rPr>
    </w:lvl>
    <w:lvl w:ilvl="3" w:tplc="6F7C46C0" w:tentative="1">
      <w:start w:val="1"/>
      <w:numFmt w:val="bullet"/>
      <w:lvlText w:val="–"/>
      <w:lvlJc w:val="left"/>
      <w:pPr>
        <w:tabs>
          <w:tab w:val="num" w:pos="2880"/>
        </w:tabs>
        <w:ind w:left="2880" w:hanging="360"/>
      </w:pPr>
      <w:rPr>
        <w:rFonts w:ascii="Arial" w:hAnsi="Arial" w:hint="default"/>
      </w:rPr>
    </w:lvl>
    <w:lvl w:ilvl="4" w:tplc="868E9C6A" w:tentative="1">
      <w:start w:val="1"/>
      <w:numFmt w:val="bullet"/>
      <w:lvlText w:val="–"/>
      <w:lvlJc w:val="left"/>
      <w:pPr>
        <w:tabs>
          <w:tab w:val="num" w:pos="3600"/>
        </w:tabs>
        <w:ind w:left="3600" w:hanging="360"/>
      </w:pPr>
      <w:rPr>
        <w:rFonts w:ascii="Arial" w:hAnsi="Arial" w:hint="default"/>
      </w:rPr>
    </w:lvl>
    <w:lvl w:ilvl="5" w:tplc="09488CB8" w:tentative="1">
      <w:start w:val="1"/>
      <w:numFmt w:val="bullet"/>
      <w:lvlText w:val="–"/>
      <w:lvlJc w:val="left"/>
      <w:pPr>
        <w:tabs>
          <w:tab w:val="num" w:pos="4320"/>
        </w:tabs>
        <w:ind w:left="4320" w:hanging="360"/>
      </w:pPr>
      <w:rPr>
        <w:rFonts w:ascii="Arial" w:hAnsi="Arial" w:hint="default"/>
      </w:rPr>
    </w:lvl>
    <w:lvl w:ilvl="6" w:tplc="0EECD400" w:tentative="1">
      <w:start w:val="1"/>
      <w:numFmt w:val="bullet"/>
      <w:lvlText w:val="–"/>
      <w:lvlJc w:val="left"/>
      <w:pPr>
        <w:tabs>
          <w:tab w:val="num" w:pos="5040"/>
        </w:tabs>
        <w:ind w:left="5040" w:hanging="360"/>
      </w:pPr>
      <w:rPr>
        <w:rFonts w:ascii="Arial" w:hAnsi="Arial" w:hint="default"/>
      </w:rPr>
    </w:lvl>
    <w:lvl w:ilvl="7" w:tplc="934EA660" w:tentative="1">
      <w:start w:val="1"/>
      <w:numFmt w:val="bullet"/>
      <w:lvlText w:val="–"/>
      <w:lvlJc w:val="left"/>
      <w:pPr>
        <w:tabs>
          <w:tab w:val="num" w:pos="5760"/>
        </w:tabs>
        <w:ind w:left="5760" w:hanging="360"/>
      </w:pPr>
      <w:rPr>
        <w:rFonts w:ascii="Arial" w:hAnsi="Arial" w:hint="default"/>
      </w:rPr>
    </w:lvl>
    <w:lvl w:ilvl="8" w:tplc="5F9E99C4" w:tentative="1">
      <w:start w:val="1"/>
      <w:numFmt w:val="bullet"/>
      <w:lvlText w:val="–"/>
      <w:lvlJc w:val="left"/>
      <w:pPr>
        <w:tabs>
          <w:tab w:val="num" w:pos="6480"/>
        </w:tabs>
        <w:ind w:left="6480" w:hanging="360"/>
      </w:pPr>
      <w:rPr>
        <w:rFonts w:ascii="Arial" w:hAnsi="Arial"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493A01E6"/>
    <w:multiLevelType w:val="hybridMultilevel"/>
    <w:tmpl w:val="E1D438A6"/>
    <w:lvl w:ilvl="0" w:tplc="829614B8">
      <w:start w:val="1"/>
      <w:numFmt w:val="bullet"/>
      <w:lvlText w:val="-"/>
      <w:lvlJc w:val="left"/>
      <w:pPr>
        <w:tabs>
          <w:tab w:val="num" w:pos="720"/>
        </w:tabs>
        <w:ind w:left="720" w:hanging="360"/>
      </w:pPr>
      <w:rPr>
        <w:rFonts w:ascii="Arial" w:hAnsi="Arial" w:hint="default"/>
      </w:rPr>
    </w:lvl>
    <w:lvl w:ilvl="1" w:tplc="2D1C09F6">
      <w:start w:val="1"/>
      <w:numFmt w:val="bullet"/>
      <w:lvlText w:val="-"/>
      <w:lvlJc w:val="left"/>
      <w:pPr>
        <w:tabs>
          <w:tab w:val="num" w:pos="1440"/>
        </w:tabs>
        <w:ind w:left="1440" w:hanging="360"/>
      </w:pPr>
      <w:rPr>
        <w:rFonts w:ascii="Arial" w:hAnsi="Arial" w:hint="default"/>
      </w:rPr>
    </w:lvl>
    <w:lvl w:ilvl="2" w:tplc="9638606C" w:tentative="1">
      <w:start w:val="1"/>
      <w:numFmt w:val="bullet"/>
      <w:lvlText w:val="-"/>
      <w:lvlJc w:val="left"/>
      <w:pPr>
        <w:tabs>
          <w:tab w:val="num" w:pos="2160"/>
        </w:tabs>
        <w:ind w:left="2160" w:hanging="360"/>
      </w:pPr>
      <w:rPr>
        <w:rFonts w:ascii="Arial" w:hAnsi="Arial" w:hint="default"/>
      </w:rPr>
    </w:lvl>
    <w:lvl w:ilvl="3" w:tplc="A3708480" w:tentative="1">
      <w:start w:val="1"/>
      <w:numFmt w:val="bullet"/>
      <w:lvlText w:val="-"/>
      <w:lvlJc w:val="left"/>
      <w:pPr>
        <w:tabs>
          <w:tab w:val="num" w:pos="2880"/>
        </w:tabs>
        <w:ind w:left="2880" w:hanging="360"/>
      </w:pPr>
      <w:rPr>
        <w:rFonts w:ascii="Arial" w:hAnsi="Arial" w:hint="default"/>
      </w:rPr>
    </w:lvl>
    <w:lvl w:ilvl="4" w:tplc="CA06F3EC" w:tentative="1">
      <w:start w:val="1"/>
      <w:numFmt w:val="bullet"/>
      <w:lvlText w:val="-"/>
      <w:lvlJc w:val="left"/>
      <w:pPr>
        <w:tabs>
          <w:tab w:val="num" w:pos="3600"/>
        </w:tabs>
        <w:ind w:left="3600" w:hanging="360"/>
      </w:pPr>
      <w:rPr>
        <w:rFonts w:ascii="Arial" w:hAnsi="Arial" w:hint="default"/>
      </w:rPr>
    </w:lvl>
    <w:lvl w:ilvl="5" w:tplc="24FAE9C4" w:tentative="1">
      <w:start w:val="1"/>
      <w:numFmt w:val="bullet"/>
      <w:lvlText w:val="-"/>
      <w:lvlJc w:val="left"/>
      <w:pPr>
        <w:tabs>
          <w:tab w:val="num" w:pos="4320"/>
        </w:tabs>
        <w:ind w:left="4320" w:hanging="360"/>
      </w:pPr>
      <w:rPr>
        <w:rFonts w:ascii="Arial" w:hAnsi="Arial" w:hint="default"/>
      </w:rPr>
    </w:lvl>
    <w:lvl w:ilvl="6" w:tplc="C074BF28" w:tentative="1">
      <w:start w:val="1"/>
      <w:numFmt w:val="bullet"/>
      <w:lvlText w:val="-"/>
      <w:lvlJc w:val="left"/>
      <w:pPr>
        <w:tabs>
          <w:tab w:val="num" w:pos="5040"/>
        </w:tabs>
        <w:ind w:left="5040" w:hanging="360"/>
      </w:pPr>
      <w:rPr>
        <w:rFonts w:ascii="Arial" w:hAnsi="Arial" w:hint="default"/>
      </w:rPr>
    </w:lvl>
    <w:lvl w:ilvl="7" w:tplc="EC90DFDC" w:tentative="1">
      <w:start w:val="1"/>
      <w:numFmt w:val="bullet"/>
      <w:lvlText w:val="-"/>
      <w:lvlJc w:val="left"/>
      <w:pPr>
        <w:tabs>
          <w:tab w:val="num" w:pos="5760"/>
        </w:tabs>
        <w:ind w:left="5760" w:hanging="360"/>
      </w:pPr>
      <w:rPr>
        <w:rFonts w:ascii="Arial" w:hAnsi="Arial" w:hint="default"/>
      </w:rPr>
    </w:lvl>
    <w:lvl w:ilvl="8" w:tplc="786AF0CC" w:tentative="1">
      <w:start w:val="1"/>
      <w:numFmt w:val="bullet"/>
      <w:lvlText w:val="-"/>
      <w:lvlJc w:val="left"/>
      <w:pPr>
        <w:tabs>
          <w:tab w:val="num" w:pos="6480"/>
        </w:tabs>
        <w:ind w:left="6480" w:hanging="360"/>
      </w:pPr>
      <w:rPr>
        <w:rFonts w:ascii="Arial" w:hAnsi="Arial" w:hint="default"/>
      </w:rPr>
    </w:lvl>
  </w:abstractNum>
  <w:abstractNum w:abstractNumId="10">
    <w:nsid w:val="49CF4D55"/>
    <w:multiLevelType w:val="hybridMultilevel"/>
    <w:tmpl w:val="F544CB6C"/>
    <w:lvl w:ilvl="0" w:tplc="85D4991C">
      <w:start w:val="1"/>
      <w:numFmt w:val="bullet"/>
      <w:lvlText w:val="–"/>
      <w:lvlJc w:val="left"/>
      <w:pPr>
        <w:tabs>
          <w:tab w:val="num" w:pos="720"/>
        </w:tabs>
        <w:ind w:left="720" w:hanging="360"/>
      </w:pPr>
      <w:rPr>
        <w:rFonts w:ascii="Arial" w:hAnsi="Arial" w:hint="default"/>
      </w:rPr>
    </w:lvl>
    <w:lvl w:ilvl="1" w:tplc="6B60DDCA">
      <w:start w:val="1"/>
      <w:numFmt w:val="bullet"/>
      <w:lvlText w:val="–"/>
      <w:lvlJc w:val="left"/>
      <w:pPr>
        <w:tabs>
          <w:tab w:val="num" w:pos="1440"/>
        </w:tabs>
        <w:ind w:left="1440" w:hanging="360"/>
      </w:pPr>
      <w:rPr>
        <w:rFonts w:ascii="Arial" w:hAnsi="Arial" w:hint="default"/>
      </w:rPr>
    </w:lvl>
    <w:lvl w:ilvl="2" w:tplc="07441D1E" w:tentative="1">
      <w:start w:val="1"/>
      <w:numFmt w:val="bullet"/>
      <w:lvlText w:val="–"/>
      <w:lvlJc w:val="left"/>
      <w:pPr>
        <w:tabs>
          <w:tab w:val="num" w:pos="2160"/>
        </w:tabs>
        <w:ind w:left="2160" w:hanging="360"/>
      </w:pPr>
      <w:rPr>
        <w:rFonts w:ascii="Arial" w:hAnsi="Arial" w:hint="default"/>
      </w:rPr>
    </w:lvl>
    <w:lvl w:ilvl="3" w:tplc="6A8E47FE" w:tentative="1">
      <w:start w:val="1"/>
      <w:numFmt w:val="bullet"/>
      <w:lvlText w:val="–"/>
      <w:lvlJc w:val="left"/>
      <w:pPr>
        <w:tabs>
          <w:tab w:val="num" w:pos="2880"/>
        </w:tabs>
        <w:ind w:left="2880" w:hanging="360"/>
      </w:pPr>
      <w:rPr>
        <w:rFonts w:ascii="Arial" w:hAnsi="Arial" w:hint="default"/>
      </w:rPr>
    </w:lvl>
    <w:lvl w:ilvl="4" w:tplc="3880EE28" w:tentative="1">
      <w:start w:val="1"/>
      <w:numFmt w:val="bullet"/>
      <w:lvlText w:val="–"/>
      <w:lvlJc w:val="left"/>
      <w:pPr>
        <w:tabs>
          <w:tab w:val="num" w:pos="3600"/>
        </w:tabs>
        <w:ind w:left="3600" w:hanging="360"/>
      </w:pPr>
      <w:rPr>
        <w:rFonts w:ascii="Arial" w:hAnsi="Arial" w:hint="default"/>
      </w:rPr>
    </w:lvl>
    <w:lvl w:ilvl="5" w:tplc="1150B1D6" w:tentative="1">
      <w:start w:val="1"/>
      <w:numFmt w:val="bullet"/>
      <w:lvlText w:val="–"/>
      <w:lvlJc w:val="left"/>
      <w:pPr>
        <w:tabs>
          <w:tab w:val="num" w:pos="4320"/>
        </w:tabs>
        <w:ind w:left="4320" w:hanging="360"/>
      </w:pPr>
      <w:rPr>
        <w:rFonts w:ascii="Arial" w:hAnsi="Arial" w:hint="default"/>
      </w:rPr>
    </w:lvl>
    <w:lvl w:ilvl="6" w:tplc="FFCA76DC" w:tentative="1">
      <w:start w:val="1"/>
      <w:numFmt w:val="bullet"/>
      <w:lvlText w:val="–"/>
      <w:lvlJc w:val="left"/>
      <w:pPr>
        <w:tabs>
          <w:tab w:val="num" w:pos="5040"/>
        </w:tabs>
        <w:ind w:left="5040" w:hanging="360"/>
      </w:pPr>
      <w:rPr>
        <w:rFonts w:ascii="Arial" w:hAnsi="Arial" w:hint="default"/>
      </w:rPr>
    </w:lvl>
    <w:lvl w:ilvl="7" w:tplc="3A0C30C0" w:tentative="1">
      <w:start w:val="1"/>
      <w:numFmt w:val="bullet"/>
      <w:lvlText w:val="–"/>
      <w:lvlJc w:val="left"/>
      <w:pPr>
        <w:tabs>
          <w:tab w:val="num" w:pos="5760"/>
        </w:tabs>
        <w:ind w:left="5760" w:hanging="360"/>
      </w:pPr>
      <w:rPr>
        <w:rFonts w:ascii="Arial" w:hAnsi="Arial" w:hint="default"/>
      </w:rPr>
    </w:lvl>
    <w:lvl w:ilvl="8" w:tplc="AFF86FF6" w:tentative="1">
      <w:start w:val="1"/>
      <w:numFmt w:val="bullet"/>
      <w:lvlText w:val="–"/>
      <w:lvlJc w:val="left"/>
      <w:pPr>
        <w:tabs>
          <w:tab w:val="num" w:pos="6480"/>
        </w:tabs>
        <w:ind w:left="6480" w:hanging="360"/>
      </w:pPr>
      <w:rPr>
        <w:rFonts w:ascii="Arial" w:hAnsi="Arial" w:hint="default"/>
      </w:rPr>
    </w:lvl>
  </w:abstractNum>
  <w:abstractNum w:abstractNumId="11">
    <w:nsid w:val="4A887B23"/>
    <w:multiLevelType w:val="hybridMultilevel"/>
    <w:tmpl w:val="80E8D856"/>
    <w:lvl w:ilvl="0" w:tplc="EE30604E">
      <w:start w:val="1"/>
      <w:numFmt w:val="bullet"/>
      <w:lvlText w:val="-"/>
      <w:lvlJc w:val="left"/>
      <w:pPr>
        <w:tabs>
          <w:tab w:val="num" w:pos="720"/>
        </w:tabs>
        <w:ind w:left="720" w:hanging="360"/>
      </w:pPr>
      <w:rPr>
        <w:rFonts w:ascii="Arial" w:hAnsi="Arial" w:hint="default"/>
      </w:rPr>
    </w:lvl>
    <w:lvl w:ilvl="1" w:tplc="F20A0CE0">
      <w:start w:val="1"/>
      <w:numFmt w:val="bullet"/>
      <w:lvlText w:val="-"/>
      <w:lvlJc w:val="left"/>
      <w:pPr>
        <w:tabs>
          <w:tab w:val="num" w:pos="1440"/>
        </w:tabs>
        <w:ind w:left="1440" w:hanging="360"/>
      </w:pPr>
      <w:rPr>
        <w:rFonts w:ascii="Arial" w:hAnsi="Arial" w:hint="default"/>
      </w:rPr>
    </w:lvl>
    <w:lvl w:ilvl="2" w:tplc="40764618" w:tentative="1">
      <w:start w:val="1"/>
      <w:numFmt w:val="bullet"/>
      <w:lvlText w:val="-"/>
      <w:lvlJc w:val="left"/>
      <w:pPr>
        <w:tabs>
          <w:tab w:val="num" w:pos="2160"/>
        </w:tabs>
        <w:ind w:left="2160" w:hanging="360"/>
      </w:pPr>
      <w:rPr>
        <w:rFonts w:ascii="Arial" w:hAnsi="Arial" w:hint="default"/>
      </w:rPr>
    </w:lvl>
    <w:lvl w:ilvl="3" w:tplc="83C80C72" w:tentative="1">
      <w:start w:val="1"/>
      <w:numFmt w:val="bullet"/>
      <w:lvlText w:val="-"/>
      <w:lvlJc w:val="left"/>
      <w:pPr>
        <w:tabs>
          <w:tab w:val="num" w:pos="2880"/>
        </w:tabs>
        <w:ind w:left="2880" w:hanging="360"/>
      </w:pPr>
      <w:rPr>
        <w:rFonts w:ascii="Arial" w:hAnsi="Arial" w:hint="default"/>
      </w:rPr>
    </w:lvl>
    <w:lvl w:ilvl="4" w:tplc="ABE64624" w:tentative="1">
      <w:start w:val="1"/>
      <w:numFmt w:val="bullet"/>
      <w:lvlText w:val="-"/>
      <w:lvlJc w:val="left"/>
      <w:pPr>
        <w:tabs>
          <w:tab w:val="num" w:pos="3600"/>
        </w:tabs>
        <w:ind w:left="3600" w:hanging="360"/>
      </w:pPr>
      <w:rPr>
        <w:rFonts w:ascii="Arial" w:hAnsi="Arial" w:hint="default"/>
      </w:rPr>
    </w:lvl>
    <w:lvl w:ilvl="5" w:tplc="36F26348" w:tentative="1">
      <w:start w:val="1"/>
      <w:numFmt w:val="bullet"/>
      <w:lvlText w:val="-"/>
      <w:lvlJc w:val="left"/>
      <w:pPr>
        <w:tabs>
          <w:tab w:val="num" w:pos="4320"/>
        </w:tabs>
        <w:ind w:left="4320" w:hanging="360"/>
      </w:pPr>
      <w:rPr>
        <w:rFonts w:ascii="Arial" w:hAnsi="Arial" w:hint="default"/>
      </w:rPr>
    </w:lvl>
    <w:lvl w:ilvl="6" w:tplc="33CC6CE8" w:tentative="1">
      <w:start w:val="1"/>
      <w:numFmt w:val="bullet"/>
      <w:lvlText w:val="-"/>
      <w:lvlJc w:val="left"/>
      <w:pPr>
        <w:tabs>
          <w:tab w:val="num" w:pos="5040"/>
        </w:tabs>
        <w:ind w:left="5040" w:hanging="360"/>
      </w:pPr>
      <w:rPr>
        <w:rFonts w:ascii="Arial" w:hAnsi="Arial" w:hint="default"/>
      </w:rPr>
    </w:lvl>
    <w:lvl w:ilvl="7" w:tplc="6CA0B9A8" w:tentative="1">
      <w:start w:val="1"/>
      <w:numFmt w:val="bullet"/>
      <w:lvlText w:val="-"/>
      <w:lvlJc w:val="left"/>
      <w:pPr>
        <w:tabs>
          <w:tab w:val="num" w:pos="5760"/>
        </w:tabs>
        <w:ind w:left="5760" w:hanging="360"/>
      </w:pPr>
      <w:rPr>
        <w:rFonts w:ascii="Arial" w:hAnsi="Arial" w:hint="default"/>
      </w:rPr>
    </w:lvl>
    <w:lvl w:ilvl="8" w:tplc="0DEEBFCA" w:tentative="1">
      <w:start w:val="1"/>
      <w:numFmt w:val="bullet"/>
      <w:lvlText w:val="-"/>
      <w:lvlJc w:val="left"/>
      <w:pPr>
        <w:tabs>
          <w:tab w:val="num" w:pos="6480"/>
        </w:tabs>
        <w:ind w:left="6480" w:hanging="360"/>
      </w:pPr>
      <w:rPr>
        <w:rFonts w:ascii="Arial" w:hAnsi="Arial" w:hint="default"/>
      </w:rPr>
    </w:lvl>
  </w:abstractNum>
  <w:abstractNum w:abstractNumId="12">
    <w:nsid w:val="4C1A507B"/>
    <w:multiLevelType w:val="hybridMultilevel"/>
    <w:tmpl w:val="63C034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C3311F2"/>
    <w:multiLevelType w:val="hybridMultilevel"/>
    <w:tmpl w:val="8F8EAB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4285222"/>
    <w:multiLevelType w:val="multilevel"/>
    <w:tmpl w:val="F1AE4512"/>
    <w:lvl w:ilvl="0">
      <w:start w:val="1"/>
      <w:numFmt w:val="decimal"/>
      <w:lvlText w:val="%1."/>
      <w:lvlJc w:val="left"/>
      <w:pPr>
        <w:ind w:left="720" w:hanging="360"/>
      </w:pPr>
      <w:rPr>
        <w:rFonts w:hint="default"/>
      </w:rPr>
    </w:lvl>
    <w:lvl w:ilvl="1">
      <w:start w:val="3"/>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nsid w:val="58562CC4"/>
    <w:multiLevelType w:val="hybridMultilevel"/>
    <w:tmpl w:val="3B801CF4"/>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7">
    <w:nsid w:val="5D9C7BCA"/>
    <w:multiLevelType w:val="hybridMultilevel"/>
    <w:tmpl w:val="AB4CF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nsid w:val="6D0C4180"/>
    <w:multiLevelType w:val="hybridMultilevel"/>
    <w:tmpl w:val="F540456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EBC7544"/>
    <w:multiLevelType w:val="hybridMultilevel"/>
    <w:tmpl w:val="275C4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F414D2F"/>
    <w:multiLevelType w:val="hybridMultilevel"/>
    <w:tmpl w:val="6F105850"/>
    <w:lvl w:ilvl="0" w:tplc="6882B5F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num w:numId="1">
    <w:abstractNumId w:val="18"/>
  </w:num>
  <w:num w:numId="2">
    <w:abstractNumId w:val="15"/>
  </w:num>
  <w:num w:numId="3">
    <w:abstractNumId w:val="8"/>
  </w:num>
  <w:num w:numId="4">
    <w:abstractNumId w:val="3"/>
  </w:num>
  <w:num w:numId="5">
    <w:abstractNumId w:val="5"/>
  </w:num>
  <w:num w:numId="6">
    <w:abstractNumId w:val="1"/>
  </w:num>
  <w:num w:numId="7">
    <w:abstractNumId w:val="12"/>
  </w:num>
  <w:num w:numId="8">
    <w:abstractNumId w:val="20"/>
  </w:num>
  <w:num w:numId="9">
    <w:abstractNumId w:val="2"/>
  </w:num>
  <w:num w:numId="10">
    <w:abstractNumId w:val="17"/>
  </w:num>
  <w:num w:numId="11">
    <w:abstractNumId w:val="21"/>
  </w:num>
  <w:num w:numId="12">
    <w:abstractNumId w:val="4"/>
  </w:num>
  <w:num w:numId="13">
    <w:abstractNumId w:val="22"/>
  </w:num>
  <w:num w:numId="14">
    <w:abstractNumId w:val="16"/>
  </w:num>
  <w:num w:numId="15">
    <w:abstractNumId w:val="6"/>
  </w:num>
  <w:num w:numId="16">
    <w:abstractNumId w:val="14"/>
  </w:num>
  <w:num w:numId="17">
    <w:abstractNumId w:val="10"/>
  </w:num>
  <w:num w:numId="18">
    <w:abstractNumId w:val="7"/>
  </w:num>
  <w:num w:numId="19">
    <w:abstractNumId w:val="11"/>
  </w:num>
  <w:num w:numId="20">
    <w:abstractNumId w:val="9"/>
  </w:num>
  <w:num w:numId="21">
    <w:abstractNumId w:val="19"/>
  </w:num>
  <w:num w:numId="22">
    <w:abstractNumId w:val="0"/>
  </w:num>
  <w:num w:numId="23">
    <w:abstractNumId w:val="1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GB" w:vendorID="64" w:dllVersion="131078" w:nlCheck="1" w:checkStyle="0"/>
  <w:activeWritingStyle w:appName="MSWord" w:lang="en-GB" w:vendorID="64" w:dllVersion="0" w:nlCheck="1" w:checkStyle="0"/>
  <w:activeWritingStyle w:appName="MSWord" w:lang="de-DE" w:vendorID="64" w:dllVersion="0"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US" w:vendorID="64" w:dllVersion="131078" w:nlCheck="1" w:checkStyle="1"/>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6146"/>
  </w:hdrShapeDefaults>
  <w:footnotePr>
    <w:footnote w:id="-1"/>
    <w:footnote w:id="0"/>
  </w:footnotePr>
  <w:endnotePr>
    <w:endnote w:id="-1"/>
    <w:endnote w:id="0"/>
  </w:endnotePr>
  <w:compat>
    <w:useFELayout/>
  </w:compat>
  <w:rsids>
    <w:rsidRoot w:val="0039149C"/>
    <w:rsid w:val="000000FD"/>
    <w:rsid w:val="00012E4D"/>
    <w:rsid w:val="000158A3"/>
    <w:rsid w:val="000159B4"/>
    <w:rsid w:val="00023912"/>
    <w:rsid w:val="00024644"/>
    <w:rsid w:val="00026054"/>
    <w:rsid w:val="000370FC"/>
    <w:rsid w:val="00041456"/>
    <w:rsid w:val="00044F08"/>
    <w:rsid w:val="00053BF7"/>
    <w:rsid w:val="00070E61"/>
    <w:rsid w:val="00077213"/>
    <w:rsid w:val="00077DFE"/>
    <w:rsid w:val="00084430"/>
    <w:rsid w:val="00097631"/>
    <w:rsid w:val="000A4E5F"/>
    <w:rsid w:val="000A63BC"/>
    <w:rsid w:val="000B6129"/>
    <w:rsid w:val="000C0292"/>
    <w:rsid w:val="000C3440"/>
    <w:rsid w:val="000D1DDB"/>
    <w:rsid w:val="000E7A75"/>
    <w:rsid w:val="000F073A"/>
    <w:rsid w:val="000F168B"/>
    <w:rsid w:val="00127780"/>
    <w:rsid w:val="00130EDD"/>
    <w:rsid w:val="001324A9"/>
    <w:rsid w:val="001402E7"/>
    <w:rsid w:val="001464B5"/>
    <w:rsid w:val="00160F76"/>
    <w:rsid w:val="00190EDB"/>
    <w:rsid w:val="00193EA4"/>
    <w:rsid w:val="001A1B5D"/>
    <w:rsid w:val="001B49B3"/>
    <w:rsid w:val="001C302F"/>
    <w:rsid w:val="001D0137"/>
    <w:rsid w:val="001D2B13"/>
    <w:rsid w:val="001F4B17"/>
    <w:rsid w:val="001F599A"/>
    <w:rsid w:val="00206A86"/>
    <w:rsid w:val="0021318B"/>
    <w:rsid w:val="00220EA5"/>
    <w:rsid w:val="0022433F"/>
    <w:rsid w:val="00230679"/>
    <w:rsid w:val="002358AF"/>
    <w:rsid w:val="00244A55"/>
    <w:rsid w:val="002630FA"/>
    <w:rsid w:val="002659F3"/>
    <w:rsid w:val="00275CA8"/>
    <w:rsid w:val="00282DF3"/>
    <w:rsid w:val="0028702B"/>
    <w:rsid w:val="002A1D57"/>
    <w:rsid w:val="002A49F3"/>
    <w:rsid w:val="002B6CE3"/>
    <w:rsid w:val="002C6B42"/>
    <w:rsid w:val="0030009D"/>
    <w:rsid w:val="00313DCE"/>
    <w:rsid w:val="00315BDB"/>
    <w:rsid w:val="003249BF"/>
    <w:rsid w:val="00325A53"/>
    <w:rsid w:val="00325E02"/>
    <w:rsid w:val="00346021"/>
    <w:rsid w:val="0035705B"/>
    <w:rsid w:val="00360A80"/>
    <w:rsid w:val="00365630"/>
    <w:rsid w:val="00373A3E"/>
    <w:rsid w:val="00382307"/>
    <w:rsid w:val="00384B2D"/>
    <w:rsid w:val="0039149C"/>
    <w:rsid w:val="003A0724"/>
    <w:rsid w:val="003A6E0C"/>
    <w:rsid w:val="003B41F3"/>
    <w:rsid w:val="003C394D"/>
    <w:rsid w:val="003D6E84"/>
    <w:rsid w:val="003D79B1"/>
    <w:rsid w:val="003E3948"/>
    <w:rsid w:val="003F1A6B"/>
    <w:rsid w:val="00410461"/>
    <w:rsid w:val="00415512"/>
    <w:rsid w:val="00421F26"/>
    <w:rsid w:val="00426171"/>
    <w:rsid w:val="00431B0A"/>
    <w:rsid w:val="004320CC"/>
    <w:rsid w:val="00434653"/>
    <w:rsid w:val="00443577"/>
    <w:rsid w:val="00446F44"/>
    <w:rsid w:val="004517EC"/>
    <w:rsid w:val="00470BDD"/>
    <w:rsid w:val="0047251C"/>
    <w:rsid w:val="004725FD"/>
    <w:rsid w:val="004800BD"/>
    <w:rsid w:val="00494E3B"/>
    <w:rsid w:val="004A39DA"/>
    <w:rsid w:val="004A4E03"/>
    <w:rsid w:val="004B48B2"/>
    <w:rsid w:val="004B7416"/>
    <w:rsid w:val="004C40A9"/>
    <w:rsid w:val="004C6097"/>
    <w:rsid w:val="004C6819"/>
    <w:rsid w:val="004C7421"/>
    <w:rsid w:val="004C7F7A"/>
    <w:rsid w:val="004E197F"/>
    <w:rsid w:val="004E51FB"/>
    <w:rsid w:val="005061FC"/>
    <w:rsid w:val="00520BC0"/>
    <w:rsid w:val="0052434E"/>
    <w:rsid w:val="00527284"/>
    <w:rsid w:val="00531EF0"/>
    <w:rsid w:val="00533F33"/>
    <w:rsid w:val="00537236"/>
    <w:rsid w:val="005464FE"/>
    <w:rsid w:val="005674A8"/>
    <w:rsid w:val="0057181C"/>
    <w:rsid w:val="00573B7D"/>
    <w:rsid w:val="005759A1"/>
    <w:rsid w:val="0057669E"/>
    <w:rsid w:val="00577426"/>
    <w:rsid w:val="00594EF0"/>
    <w:rsid w:val="005A033E"/>
    <w:rsid w:val="005B02E6"/>
    <w:rsid w:val="005C148A"/>
    <w:rsid w:val="005C50D6"/>
    <w:rsid w:val="005D03B5"/>
    <w:rsid w:val="005D5D13"/>
    <w:rsid w:val="005D6558"/>
    <w:rsid w:val="005D6CE6"/>
    <w:rsid w:val="005E5B4F"/>
    <w:rsid w:val="005E7270"/>
    <w:rsid w:val="005F73C0"/>
    <w:rsid w:val="00600921"/>
    <w:rsid w:val="00604DC6"/>
    <w:rsid w:val="006116BF"/>
    <w:rsid w:val="0061232C"/>
    <w:rsid w:val="00615E93"/>
    <w:rsid w:val="00615F78"/>
    <w:rsid w:val="006171FB"/>
    <w:rsid w:val="00617AE6"/>
    <w:rsid w:val="0062058F"/>
    <w:rsid w:val="006260DA"/>
    <w:rsid w:val="0063262B"/>
    <w:rsid w:val="00636F21"/>
    <w:rsid w:val="006407C3"/>
    <w:rsid w:val="0066537B"/>
    <w:rsid w:val="00672193"/>
    <w:rsid w:val="00674B9C"/>
    <w:rsid w:val="006753F5"/>
    <w:rsid w:val="0068333D"/>
    <w:rsid w:val="00684F9C"/>
    <w:rsid w:val="00692C88"/>
    <w:rsid w:val="00692DA9"/>
    <w:rsid w:val="006A3DEE"/>
    <w:rsid w:val="006B27BE"/>
    <w:rsid w:val="006B6429"/>
    <w:rsid w:val="006D7658"/>
    <w:rsid w:val="006E557E"/>
    <w:rsid w:val="006E5679"/>
    <w:rsid w:val="007143D3"/>
    <w:rsid w:val="007252EC"/>
    <w:rsid w:val="00726F96"/>
    <w:rsid w:val="007338C3"/>
    <w:rsid w:val="00733999"/>
    <w:rsid w:val="00734AC3"/>
    <w:rsid w:val="00742EE9"/>
    <w:rsid w:val="00745C31"/>
    <w:rsid w:val="007461D1"/>
    <w:rsid w:val="00746571"/>
    <w:rsid w:val="00751CAF"/>
    <w:rsid w:val="00752B98"/>
    <w:rsid w:val="00761F88"/>
    <w:rsid w:val="007626B0"/>
    <w:rsid w:val="00765091"/>
    <w:rsid w:val="00792418"/>
    <w:rsid w:val="007933C4"/>
    <w:rsid w:val="007A0188"/>
    <w:rsid w:val="007A57BD"/>
    <w:rsid w:val="007A7A5E"/>
    <w:rsid w:val="007B0C6F"/>
    <w:rsid w:val="007B6657"/>
    <w:rsid w:val="007C0DE5"/>
    <w:rsid w:val="007C4775"/>
    <w:rsid w:val="007C4D97"/>
    <w:rsid w:val="007D48AF"/>
    <w:rsid w:val="007D5E9E"/>
    <w:rsid w:val="007D68CC"/>
    <w:rsid w:val="007E3ED9"/>
    <w:rsid w:val="007E49A2"/>
    <w:rsid w:val="007F043A"/>
    <w:rsid w:val="007F570B"/>
    <w:rsid w:val="007F5B4F"/>
    <w:rsid w:val="008065E4"/>
    <w:rsid w:val="0081075F"/>
    <w:rsid w:val="008126FE"/>
    <w:rsid w:val="00820AA6"/>
    <w:rsid w:val="00821C1C"/>
    <w:rsid w:val="008235AF"/>
    <w:rsid w:val="00823B5F"/>
    <w:rsid w:val="008256E4"/>
    <w:rsid w:val="00834109"/>
    <w:rsid w:val="00835BCE"/>
    <w:rsid w:val="00840EFF"/>
    <w:rsid w:val="00841E09"/>
    <w:rsid w:val="00843A56"/>
    <w:rsid w:val="00855CF4"/>
    <w:rsid w:val="00866C18"/>
    <w:rsid w:val="00880C8D"/>
    <w:rsid w:val="008833F0"/>
    <w:rsid w:val="00883C3F"/>
    <w:rsid w:val="00895992"/>
    <w:rsid w:val="008A7648"/>
    <w:rsid w:val="008C566E"/>
    <w:rsid w:val="008C7AB3"/>
    <w:rsid w:val="008D1242"/>
    <w:rsid w:val="008D3FA7"/>
    <w:rsid w:val="008E13BD"/>
    <w:rsid w:val="008F27B0"/>
    <w:rsid w:val="00921DC0"/>
    <w:rsid w:val="00931D24"/>
    <w:rsid w:val="00935388"/>
    <w:rsid w:val="009362CA"/>
    <w:rsid w:val="00950E34"/>
    <w:rsid w:val="00953382"/>
    <w:rsid w:val="0095456F"/>
    <w:rsid w:val="00954B6F"/>
    <w:rsid w:val="00972275"/>
    <w:rsid w:val="00981CAD"/>
    <w:rsid w:val="00983A21"/>
    <w:rsid w:val="009951BC"/>
    <w:rsid w:val="009B7983"/>
    <w:rsid w:val="009D0D73"/>
    <w:rsid w:val="009D2049"/>
    <w:rsid w:val="009D3C94"/>
    <w:rsid w:val="009F79A6"/>
    <w:rsid w:val="00A028C9"/>
    <w:rsid w:val="00A031A2"/>
    <w:rsid w:val="00A0385F"/>
    <w:rsid w:val="00A27B11"/>
    <w:rsid w:val="00A31166"/>
    <w:rsid w:val="00A43011"/>
    <w:rsid w:val="00A52E68"/>
    <w:rsid w:val="00A57945"/>
    <w:rsid w:val="00A70197"/>
    <w:rsid w:val="00A902C0"/>
    <w:rsid w:val="00A96373"/>
    <w:rsid w:val="00AA38EA"/>
    <w:rsid w:val="00AB52C6"/>
    <w:rsid w:val="00AB73F6"/>
    <w:rsid w:val="00AC63B5"/>
    <w:rsid w:val="00AF4A43"/>
    <w:rsid w:val="00AF5271"/>
    <w:rsid w:val="00B10ABA"/>
    <w:rsid w:val="00B1276B"/>
    <w:rsid w:val="00B138A9"/>
    <w:rsid w:val="00B171BB"/>
    <w:rsid w:val="00B17C24"/>
    <w:rsid w:val="00B25A6B"/>
    <w:rsid w:val="00B32122"/>
    <w:rsid w:val="00B322C8"/>
    <w:rsid w:val="00B3340D"/>
    <w:rsid w:val="00B36101"/>
    <w:rsid w:val="00B420FD"/>
    <w:rsid w:val="00B45788"/>
    <w:rsid w:val="00B52A5E"/>
    <w:rsid w:val="00B62641"/>
    <w:rsid w:val="00B72425"/>
    <w:rsid w:val="00B75194"/>
    <w:rsid w:val="00B766A4"/>
    <w:rsid w:val="00B77843"/>
    <w:rsid w:val="00B837F4"/>
    <w:rsid w:val="00B97AA7"/>
    <w:rsid w:val="00BB02A5"/>
    <w:rsid w:val="00BB7F2C"/>
    <w:rsid w:val="00BC1CBC"/>
    <w:rsid w:val="00BD3CB8"/>
    <w:rsid w:val="00BE258C"/>
    <w:rsid w:val="00BF73C3"/>
    <w:rsid w:val="00C03D18"/>
    <w:rsid w:val="00C16035"/>
    <w:rsid w:val="00C27F08"/>
    <w:rsid w:val="00C33430"/>
    <w:rsid w:val="00C40BA3"/>
    <w:rsid w:val="00C51444"/>
    <w:rsid w:val="00C626AA"/>
    <w:rsid w:val="00C66C73"/>
    <w:rsid w:val="00C83BC6"/>
    <w:rsid w:val="00C945AE"/>
    <w:rsid w:val="00CA003A"/>
    <w:rsid w:val="00CC1B64"/>
    <w:rsid w:val="00CD1504"/>
    <w:rsid w:val="00CD198B"/>
    <w:rsid w:val="00CD1BD9"/>
    <w:rsid w:val="00CD1C63"/>
    <w:rsid w:val="00CE25C5"/>
    <w:rsid w:val="00CF2291"/>
    <w:rsid w:val="00D07998"/>
    <w:rsid w:val="00D13EB9"/>
    <w:rsid w:val="00D17ACA"/>
    <w:rsid w:val="00D22BA5"/>
    <w:rsid w:val="00D309FB"/>
    <w:rsid w:val="00D33394"/>
    <w:rsid w:val="00D45C2B"/>
    <w:rsid w:val="00D54AAF"/>
    <w:rsid w:val="00D606E9"/>
    <w:rsid w:val="00D654C9"/>
    <w:rsid w:val="00D67D55"/>
    <w:rsid w:val="00D913C4"/>
    <w:rsid w:val="00D926E4"/>
    <w:rsid w:val="00DA6E56"/>
    <w:rsid w:val="00DB49F7"/>
    <w:rsid w:val="00DC3A7D"/>
    <w:rsid w:val="00DF65E1"/>
    <w:rsid w:val="00E04913"/>
    <w:rsid w:val="00E10616"/>
    <w:rsid w:val="00E15B23"/>
    <w:rsid w:val="00E33608"/>
    <w:rsid w:val="00E344BA"/>
    <w:rsid w:val="00E346FF"/>
    <w:rsid w:val="00E440DD"/>
    <w:rsid w:val="00E53589"/>
    <w:rsid w:val="00E53932"/>
    <w:rsid w:val="00E61827"/>
    <w:rsid w:val="00E6324D"/>
    <w:rsid w:val="00E67E2D"/>
    <w:rsid w:val="00E71421"/>
    <w:rsid w:val="00E7722B"/>
    <w:rsid w:val="00E7744D"/>
    <w:rsid w:val="00E91995"/>
    <w:rsid w:val="00EB1670"/>
    <w:rsid w:val="00EB1AC7"/>
    <w:rsid w:val="00EC635B"/>
    <w:rsid w:val="00EC686B"/>
    <w:rsid w:val="00ED024F"/>
    <w:rsid w:val="00EF466B"/>
    <w:rsid w:val="00F13E82"/>
    <w:rsid w:val="00F201E9"/>
    <w:rsid w:val="00F2757D"/>
    <w:rsid w:val="00F35B33"/>
    <w:rsid w:val="00F45495"/>
    <w:rsid w:val="00F45F40"/>
    <w:rsid w:val="00F47D5B"/>
    <w:rsid w:val="00F5008C"/>
    <w:rsid w:val="00F57ECC"/>
    <w:rsid w:val="00F62A25"/>
    <w:rsid w:val="00F6546F"/>
    <w:rsid w:val="00F731C2"/>
    <w:rsid w:val="00F860CD"/>
    <w:rsid w:val="00F94A87"/>
    <w:rsid w:val="00F970A3"/>
    <w:rsid w:val="00F97BC7"/>
    <w:rsid w:val="00FA06ED"/>
    <w:rsid w:val="00FB22D3"/>
    <w:rsid w:val="00FC29E1"/>
    <w:rsid w:val="00FC468C"/>
    <w:rsid w:val="00FD62E3"/>
    <w:rsid w:val="00FE1478"/>
    <w:rsid w:val="00FE26AC"/>
  </w:rsids>
  <m:mathPr>
    <m:mathFont m:val="Cambria Math"/>
    <m:brkBin m:val="before"/>
    <m:brkBinSub m:val="--"/>
    <m:smallFrac m:val="off"/>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ml-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DC3A7D"/>
    <w:rPr>
      <w:sz w:val="24"/>
      <w:szCs w:val="24"/>
      <w:lang w:val="en-GB" w:eastAsia="en-GB" w:bidi="ar-SA"/>
    </w:rPr>
  </w:style>
  <w:style w:type="paragraph" w:styleId="Heading1">
    <w:name w:val="heading 1"/>
    <w:aliases w:val="H1,h1"/>
    <w:basedOn w:val="Normal"/>
    <w:next w:val="Normal"/>
    <w:qFormat/>
    <w:rsid w:val="00520BC0"/>
    <w:pPr>
      <w:keepNext/>
      <w:spacing w:after="240"/>
      <w:ind w:left="1985" w:right="284" w:hanging="1985"/>
      <w:outlineLvl w:val="0"/>
    </w:pPr>
    <w:rPr>
      <w:rFonts w:ascii="Arial" w:hAnsi="Arial"/>
      <w:b/>
    </w:rPr>
  </w:style>
  <w:style w:type="paragraph" w:styleId="Heading2">
    <w:name w:val="heading 2"/>
    <w:aliases w:val="H2,h2"/>
    <w:basedOn w:val="Normal"/>
    <w:next w:val="Normal"/>
    <w:qFormat/>
    <w:rsid w:val="00520BC0"/>
    <w:pPr>
      <w:keepNext/>
      <w:ind w:right="284"/>
      <w:outlineLvl w:val="1"/>
    </w:pPr>
    <w:rPr>
      <w:rFonts w:ascii="Arial" w:hAnsi="Arial"/>
      <w:b/>
    </w:rPr>
  </w:style>
  <w:style w:type="paragraph" w:styleId="Heading3">
    <w:name w:val="heading 3"/>
    <w:aliases w:val="H3,h3"/>
    <w:basedOn w:val="Normal"/>
    <w:next w:val="Normal"/>
    <w:qFormat/>
    <w:rsid w:val="00520BC0"/>
    <w:pPr>
      <w:keepNext/>
      <w:outlineLvl w:val="2"/>
    </w:pPr>
  </w:style>
  <w:style w:type="paragraph" w:styleId="Heading4">
    <w:name w:val="heading 4"/>
    <w:aliases w:val="h4"/>
    <w:basedOn w:val="Normal"/>
    <w:next w:val="Normal"/>
    <w:qFormat/>
    <w:rsid w:val="00520BC0"/>
    <w:pPr>
      <w:keepNext/>
      <w:tabs>
        <w:tab w:val="left" w:pos="2694"/>
      </w:tabs>
      <w:ind w:left="708"/>
      <w:outlineLvl w:val="3"/>
    </w:pPr>
    <w:rPr>
      <w:rFonts w:ascii="Arial" w:hAnsi="Arial"/>
      <w:b/>
    </w:rPr>
  </w:style>
  <w:style w:type="paragraph" w:styleId="Heading5">
    <w:name w:val="heading 5"/>
    <w:aliases w:val="h5"/>
    <w:basedOn w:val="Normal"/>
    <w:next w:val="Normal"/>
    <w:qFormat/>
    <w:rsid w:val="00520BC0"/>
    <w:pPr>
      <w:keepNext/>
      <w:jc w:val="center"/>
      <w:outlineLvl w:val="4"/>
    </w:pPr>
    <w:rPr>
      <w:rFonts w:ascii="Arial" w:hAnsi="Arial"/>
      <w:b/>
      <w:lang w:eastAsia="en-US"/>
    </w:rPr>
  </w:style>
  <w:style w:type="paragraph" w:styleId="Heading6">
    <w:name w:val="heading 6"/>
    <w:aliases w:val="h6"/>
    <w:basedOn w:val="Normal"/>
    <w:next w:val="Normal"/>
    <w:qFormat/>
    <w:rsid w:val="00520BC0"/>
    <w:pPr>
      <w:keepNext/>
      <w:outlineLvl w:val="5"/>
    </w:pPr>
    <w:rPr>
      <w:rFonts w:ascii="Arial" w:hAnsi="Arial"/>
      <w:b/>
      <w:color w:val="C0C0C0"/>
      <w:lang w:eastAsia="en-US"/>
    </w:rPr>
  </w:style>
  <w:style w:type="paragraph" w:styleId="Heading7">
    <w:name w:val="heading 7"/>
    <w:basedOn w:val="Normal"/>
    <w:next w:val="Normal"/>
    <w:qFormat/>
    <w:rsid w:val="00520BC0"/>
    <w:pPr>
      <w:keepNext/>
      <w:tabs>
        <w:tab w:val="left" w:pos="2694"/>
      </w:tabs>
      <w:ind w:left="708"/>
      <w:outlineLvl w:val="6"/>
    </w:pPr>
    <w:rPr>
      <w:rFonts w:ascii="Arial" w:hAnsi="Arial"/>
      <w:b/>
      <w:color w:val="0000FF"/>
    </w:rPr>
  </w:style>
  <w:style w:type="paragraph" w:styleId="Heading8">
    <w:name w:val="heading 8"/>
    <w:basedOn w:val="Normal"/>
    <w:next w:val="Normal"/>
    <w:qFormat/>
    <w:rsid w:val="00520BC0"/>
    <w:pPr>
      <w:keepNext/>
      <w:spacing w:after="120"/>
      <w:ind w:left="1985" w:hanging="1985"/>
      <w:outlineLvl w:val="7"/>
    </w:pPr>
    <w:rPr>
      <w:rFonts w:ascii="Arial" w:hAnsi="Arial"/>
      <w:b/>
      <w:sz w:val="22"/>
    </w:rPr>
  </w:style>
  <w:style w:type="paragraph" w:styleId="Heading9">
    <w:name w:val="heading 9"/>
    <w:basedOn w:val="Normal"/>
    <w:next w:val="Normal"/>
    <w:qFormat/>
    <w:rsid w:val="00520BC0"/>
    <w:pPr>
      <w:keepNext/>
      <w:spacing w:after="120"/>
      <w:ind w:left="1985" w:hanging="1985"/>
      <w:outlineLvl w:val="8"/>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520BC0"/>
    <w:pPr>
      <w:tabs>
        <w:tab w:val="center" w:pos="4153"/>
        <w:tab w:val="right" w:pos="8306"/>
      </w:tabs>
    </w:pPr>
    <w:rPr>
      <w:rFonts w:cs="Arial Unicode MS"/>
      <w:sz w:val="20"/>
      <w:szCs w:val="20"/>
      <w:lang w:eastAsia="en-US" w:bidi="ml-IN"/>
    </w:rPr>
  </w:style>
  <w:style w:type="paragraph" w:styleId="Footer">
    <w:name w:val="footer"/>
    <w:basedOn w:val="Normal"/>
    <w:semiHidden/>
    <w:rsid w:val="00520BC0"/>
    <w:pPr>
      <w:tabs>
        <w:tab w:val="center" w:pos="4153"/>
        <w:tab w:val="right" w:pos="8306"/>
      </w:tabs>
    </w:pPr>
  </w:style>
  <w:style w:type="paragraph" w:styleId="CommentText">
    <w:name w:val="annotation text"/>
    <w:basedOn w:val="Normal"/>
    <w:link w:val="CommentTextChar"/>
    <w:semiHidden/>
    <w:rsid w:val="00520BC0"/>
    <w:pPr>
      <w:tabs>
        <w:tab w:val="left" w:pos="1418"/>
        <w:tab w:val="left" w:pos="4678"/>
        <w:tab w:val="left" w:pos="5954"/>
        <w:tab w:val="left" w:pos="7088"/>
      </w:tabs>
      <w:spacing w:after="240"/>
      <w:jc w:val="both"/>
    </w:pPr>
    <w:rPr>
      <w:rFonts w:ascii="Arial" w:hAnsi="Arial" w:cs="Arial Unicode MS"/>
      <w:sz w:val="20"/>
      <w:szCs w:val="20"/>
      <w:lang w:bidi="ml-IN"/>
    </w:rPr>
  </w:style>
  <w:style w:type="character" w:styleId="PageNumber">
    <w:name w:val="page number"/>
    <w:basedOn w:val="DefaultParagraphFont"/>
    <w:semiHidden/>
    <w:rsid w:val="00520BC0"/>
  </w:style>
  <w:style w:type="paragraph" w:customStyle="1" w:styleId="B1">
    <w:name w:val="B1"/>
    <w:basedOn w:val="Normal"/>
    <w:rsid w:val="00520BC0"/>
    <w:pPr>
      <w:ind w:left="567" w:hanging="567"/>
      <w:jc w:val="both"/>
    </w:pPr>
    <w:rPr>
      <w:rFonts w:ascii="Arial" w:hAnsi="Arial"/>
      <w:lang w:eastAsia="en-US"/>
    </w:rPr>
  </w:style>
  <w:style w:type="paragraph" w:customStyle="1" w:styleId="00BodyText">
    <w:name w:val="00 BodyText"/>
    <w:basedOn w:val="Normal"/>
    <w:rsid w:val="00520BC0"/>
    <w:pPr>
      <w:spacing w:after="220"/>
    </w:pPr>
    <w:rPr>
      <w:rFonts w:ascii="Arial" w:hAnsi="Arial"/>
      <w:sz w:val="22"/>
      <w:lang w:val="en-US" w:eastAsia="en-US"/>
    </w:rPr>
  </w:style>
  <w:style w:type="paragraph" w:customStyle="1" w:styleId="a">
    <w:name w:val="??"/>
    <w:rsid w:val="00520BC0"/>
    <w:pPr>
      <w:widowControl w:val="0"/>
    </w:pPr>
    <w:rPr>
      <w:lang w:bidi="ar-SA"/>
    </w:rPr>
  </w:style>
  <w:style w:type="paragraph" w:customStyle="1" w:styleId="2">
    <w:name w:val="??? 2"/>
    <w:basedOn w:val="a"/>
    <w:next w:val="a"/>
    <w:rsid w:val="00520BC0"/>
    <w:pPr>
      <w:keepNext/>
    </w:pPr>
    <w:rPr>
      <w:rFonts w:ascii="Arial" w:hAnsi="Arial"/>
      <w:b/>
      <w:sz w:val="24"/>
    </w:rPr>
  </w:style>
  <w:style w:type="character" w:styleId="CommentReference">
    <w:name w:val="annotation reference"/>
    <w:semiHidden/>
    <w:rsid w:val="00520BC0"/>
    <w:rPr>
      <w:sz w:val="16"/>
    </w:rPr>
  </w:style>
  <w:style w:type="paragraph" w:customStyle="1" w:styleId="DECISION">
    <w:name w:val="DECISION"/>
    <w:basedOn w:val="Normal"/>
    <w:rsid w:val="00520BC0"/>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520BC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520BC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520BC0"/>
    <w:pPr>
      <w:numPr>
        <w:numId w:val="4"/>
      </w:numPr>
      <w:tabs>
        <w:tab w:val="num" w:pos="1125"/>
      </w:tabs>
    </w:pPr>
    <w:rPr>
      <w:color w:val="FF0000"/>
    </w:rPr>
  </w:style>
  <w:style w:type="paragraph" w:styleId="BodyText">
    <w:name w:val="Body Text"/>
    <w:basedOn w:val="Normal"/>
    <w:semiHidden/>
    <w:rsid w:val="00520BC0"/>
    <w:rPr>
      <w:rFonts w:ascii="Arial" w:hAnsi="Arial" w:cs="Arial"/>
      <w:color w:val="FF0000"/>
    </w:rPr>
  </w:style>
  <w:style w:type="paragraph" w:styleId="BalloonText">
    <w:name w:val="Balloon Text"/>
    <w:basedOn w:val="Normal"/>
    <w:link w:val="BalloonTextChar"/>
    <w:uiPriority w:val="99"/>
    <w:semiHidden/>
    <w:unhideWhenUsed/>
    <w:rsid w:val="0039149C"/>
    <w:rPr>
      <w:rFonts w:cs="Arial Unicode MS"/>
      <w:sz w:val="18"/>
      <w:szCs w:val="18"/>
      <w:lang w:eastAsia="en-US" w:bidi="ml-IN"/>
    </w:rPr>
  </w:style>
  <w:style w:type="character" w:customStyle="1" w:styleId="BalloonTextChar">
    <w:name w:val="Balloon Text Char"/>
    <w:link w:val="BalloonText"/>
    <w:uiPriority w:val="99"/>
    <w:semiHidden/>
    <w:rsid w:val="0039149C"/>
    <w:rPr>
      <w:sz w:val="18"/>
      <w:szCs w:val="18"/>
      <w:lang w:val="en-GB" w:eastAsia="en-US"/>
    </w:rPr>
  </w:style>
  <w:style w:type="paragraph" w:styleId="DocumentMap">
    <w:name w:val="Document Map"/>
    <w:basedOn w:val="Normal"/>
    <w:link w:val="DocumentMapChar"/>
    <w:uiPriority w:val="99"/>
    <w:semiHidden/>
    <w:unhideWhenUsed/>
    <w:rsid w:val="00AB73F6"/>
    <w:rPr>
      <w:rFonts w:ascii="SimSun" w:cs="Arial Unicode MS"/>
      <w:sz w:val="18"/>
      <w:szCs w:val="18"/>
      <w:lang w:eastAsia="en-US" w:bidi="ml-IN"/>
    </w:rPr>
  </w:style>
  <w:style w:type="character" w:customStyle="1" w:styleId="DocumentMapChar">
    <w:name w:val="Document Map Char"/>
    <w:link w:val="DocumentMap"/>
    <w:uiPriority w:val="99"/>
    <w:semiHidden/>
    <w:rsid w:val="00AB73F6"/>
    <w:rPr>
      <w:rFonts w:ascii="SimSun"/>
      <w:sz w:val="18"/>
      <w:szCs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1670"/>
    <w:rPr>
      <w:lang w:val="en-GB" w:eastAsia="en-US"/>
    </w:rPr>
  </w:style>
  <w:style w:type="character" w:styleId="Hyperlink">
    <w:name w:val="Hyperlink"/>
    <w:uiPriority w:val="99"/>
    <w:unhideWhenUsed/>
    <w:rsid w:val="00B420FD"/>
    <w:rPr>
      <w:color w:val="35A1D4"/>
      <w:u w:val="single"/>
    </w:rPr>
  </w:style>
  <w:style w:type="character" w:customStyle="1" w:styleId="def">
    <w:name w:val="def"/>
    <w:basedOn w:val="DefaultParagraphFont"/>
    <w:rsid w:val="00B420FD"/>
  </w:style>
  <w:style w:type="paragraph" w:styleId="CommentSubject">
    <w:name w:val="annotation subject"/>
    <w:basedOn w:val="CommentText"/>
    <w:next w:val="CommentText"/>
    <w:link w:val="CommentSubjectChar"/>
    <w:uiPriority w:val="99"/>
    <w:semiHidden/>
    <w:unhideWhenUsed/>
    <w:rsid w:val="00527284"/>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527284"/>
    <w:rPr>
      <w:rFonts w:ascii="Arial" w:hAnsi="Arial"/>
      <w:lang w:val="en-GB"/>
    </w:rPr>
  </w:style>
  <w:style w:type="character" w:customStyle="1" w:styleId="CommentSubjectChar">
    <w:name w:val="Comment Subject Char"/>
    <w:link w:val="CommentSubject"/>
    <w:uiPriority w:val="99"/>
    <w:semiHidden/>
    <w:rsid w:val="00527284"/>
    <w:rPr>
      <w:rFonts w:ascii="Arial" w:hAnsi="Arial"/>
      <w:b/>
      <w:bCs/>
      <w:lang w:val="en-GB"/>
    </w:rPr>
  </w:style>
  <w:style w:type="paragraph" w:customStyle="1" w:styleId="3GPPHeader">
    <w:name w:val="3GPP_Header"/>
    <w:basedOn w:val="Normal"/>
    <w:rsid w:val="00E04913"/>
    <w:pPr>
      <w:tabs>
        <w:tab w:val="left" w:pos="1701"/>
        <w:tab w:val="right" w:pos="9639"/>
      </w:tabs>
      <w:overflowPunct w:val="0"/>
      <w:autoSpaceDE w:val="0"/>
      <w:autoSpaceDN w:val="0"/>
      <w:adjustRightInd w:val="0"/>
      <w:spacing w:after="240"/>
      <w:jc w:val="both"/>
      <w:textAlignment w:val="baseline"/>
    </w:pPr>
    <w:rPr>
      <w:rFonts w:ascii="Arial" w:eastAsia="Times New Roman" w:hAnsi="Arial"/>
      <w:b/>
      <w:lang w:eastAsia="zh-CN"/>
    </w:rPr>
  </w:style>
  <w:style w:type="paragraph" w:customStyle="1" w:styleId="CRCoverPage">
    <w:name w:val="CR Cover Page"/>
    <w:link w:val="CRCoverPageZchn"/>
    <w:rsid w:val="00D17ACA"/>
    <w:pPr>
      <w:spacing w:after="120"/>
    </w:pPr>
    <w:rPr>
      <w:rFonts w:ascii="Arial" w:eastAsia="Times New Roman" w:hAnsi="Arial"/>
      <w:lang w:val="en-GB" w:eastAsia="zh-CN" w:bidi="ar-SA"/>
    </w:rPr>
  </w:style>
  <w:style w:type="character" w:customStyle="1" w:styleId="CRCoverPageZchn">
    <w:name w:val="CR Cover Page Zchn"/>
    <w:link w:val="CRCoverPage"/>
    <w:rsid w:val="00D17ACA"/>
    <w:rPr>
      <w:rFonts w:ascii="Arial" w:eastAsia="Times New Roman" w:hAnsi="Arial"/>
      <w:lang w:val="en-GB" w:eastAsia="zh-CN" w:bidi="ar-SA"/>
    </w:rPr>
  </w:style>
  <w:style w:type="paragraph" w:customStyle="1" w:styleId="TT">
    <w:name w:val="TT"/>
    <w:basedOn w:val="Heading1"/>
    <w:next w:val="Normal"/>
    <w:rsid w:val="004725FD"/>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rPr>
  </w:style>
  <w:style w:type="paragraph" w:customStyle="1" w:styleId="Doc-text2">
    <w:name w:val="Doc-text2"/>
    <w:basedOn w:val="Normal"/>
    <w:link w:val="Doc-text2Char"/>
    <w:qFormat/>
    <w:rsid w:val="004C40A9"/>
    <w:pPr>
      <w:tabs>
        <w:tab w:val="left" w:pos="1622"/>
      </w:tabs>
      <w:ind w:left="1622" w:hanging="363"/>
    </w:pPr>
    <w:rPr>
      <w:rFonts w:ascii="Arial" w:eastAsia="MS Mincho" w:hAnsi="Arial" w:cs="Arial Unicode MS"/>
      <w:sz w:val="20"/>
      <w:lang w:bidi="ml-IN"/>
    </w:rPr>
  </w:style>
  <w:style w:type="character" w:customStyle="1" w:styleId="Doc-text2Char">
    <w:name w:val="Doc-text2 Char"/>
    <w:link w:val="Doc-text2"/>
    <w:locked/>
    <w:rsid w:val="004C40A9"/>
    <w:rPr>
      <w:rFonts w:ascii="Arial" w:eastAsia="MS Mincho" w:hAnsi="Arial"/>
      <w:szCs w:val="24"/>
      <w:lang w:val="en-GB" w:eastAsia="en-GB"/>
    </w:rPr>
  </w:style>
  <w:style w:type="paragraph" w:customStyle="1" w:styleId="Agreement">
    <w:name w:val="Agreement"/>
    <w:basedOn w:val="Normal"/>
    <w:next w:val="Doc-text2"/>
    <w:rsid w:val="004C40A9"/>
    <w:pPr>
      <w:numPr>
        <w:numId w:val="13"/>
      </w:numPr>
      <w:tabs>
        <w:tab w:val="num" w:pos="1800"/>
      </w:tabs>
      <w:spacing w:before="60"/>
      <w:ind w:left="1800"/>
    </w:pPr>
    <w:rPr>
      <w:rFonts w:ascii="Arial" w:eastAsia="MS Mincho" w:hAnsi="Arial"/>
      <w:b/>
    </w:rPr>
  </w:style>
  <w:style w:type="character" w:customStyle="1" w:styleId="apple-converted-space">
    <w:name w:val="apple-converted-space"/>
    <w:rsid w:val="009362CA"/>
  </w:style>
  <w:style w:type="paragraph" w:customStyle="1" w:styleId="Reference">
    <w:name w:val="Reference"/>
    <w:basedOn w:val="Normal"/>
    <w:rsid w:val="005674A8"/>
    <w:pPr>
      <w:tabs>
        <w:tab w:val="left" w:pos="851"/>
      </w:tabs>
      <w:spacing w:after="180"/>
      <w:ind w:left="851" w:hanging="851"/>
    </w:pPr>
    <w:rPr>
      <w:sz w:val="20"/>
      <w:szCs w:val="20"/>
      <w:lang w:eastAsia="en-US"/>
    </w:rPr>
  </w:style>
  <w:style w:type="table" w:styleId="TableGrid">
    <w:name w:val="Table Grid"/>
    <w:basedOn w:val="TableNormal"/>
    <w:uiPriority w:val="59"/>
    <w:rsid w:val="00742EE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9738548">
      <w:bodyDiv w:val="1"/>
      <w:marLeft w:val="0"/>
      <w:marRight w:val="0"/>
      <w:marTop w:val="0"/>
      <w:marBottom w:val="0"/>
      <w:divBdr>
        <w:top w:val="none" w:sz="0" w:space="0" w:color="auto"/>
        <w:left w:val="none" w:sz="0" w:space="0" w:color="auto"/>
        <w:bottom w:val="none" w:sz="0" w:space="0" w:color="auto"/>
        <w:right w:val="none" w:sz="0" w:space="0" w:color="auto"/>
      </w:divBdr>
    </w:div>
    <w:div w:id="371150401">
      <w:bodyDiv w:val="1"/>
      <w:marLeft w:val="0"/>
      <w:marRight w:val="0"/>
      <w:marTop w:val="0"/>
      <w:marBottom w:val="0"/>
      <w:divBdr>
        <w:top w:val="none" w:sz="0" w:space="0" w:color="auto"/>
        <w:left w:val="none" w:sz="0" w:space="0" w:color="auto"/>
        <w:bottom w:val="none" w:sz="0" w:space="0" w:color="auto"/>
        <w:right w:val="none" w:sz="0" w:space="0" w:color="auto"/>
      </w:divBdr>
    </w:div>
    <w:div w:id="436409654">
      <w:bodyDiv w:val="1"/>
      <w:marLeft w:val="0"/>
      <w:marRight w:val="0"/>
      <w:marTop w:val="0"/>
      <w:marBottom w:val="0"/>
      <w:divBdr>
        <w:top w:val="none" w:sz="0" w:space="0" w:color="auto"/>
        <w:left w:val="none" w:sz="0" w:space="0" w:color="auto"/>
        <w:bottom w:val="none" w:sz="0" w:space="0" w:color="auto"/>
        <w:right w:val="none" w:sz="0" w:space="0" w:color="auto"/>
      </w:divBdr>
    </w:div>
    <w:div w:id="525480700">
      <w:bodyDiv w:val="1"/>
      <w:marLeft w:val="0"/>
      <w:marRight w:val="0"/>
      <w:marTop w:val="0"/>
      <w:marBottom w:val="0"/>
      <w:divBdr>
        <w:top w:val="none" w:sz="0" w:space="0" w:color="auto"/>
        <w:left w:val="none" w:sz="0" w:space="0" w:color="auto"/>
        <w:bottom w:val="none" w:sz="0" w:space="0" w:color="auto"/>
        <w:right w:val="none" w:sz="0" w:space="0" w:color="auto"/>
      </w:divBdr>
    </w:div>
    <w:div w:id="796606345">
      <w:bodyDiv w:val="1"/>
      <w:marLeft w:val="0"/>
      <w:marRight w:val="0"/>
      <w:marTop w:val="0"/>
      <w:marBottom w:val="0"/>
      <w:divBdr>
        <w:top w:val="none" w:sz="0" w:space="0" w:color="auto"/>
        <w:left w:val="none" w:sz="0" w:space="0" w:color="auto"/>
        <w:bottom w:val="none" w:sz="0" w:space="0" w:color="auto"/>
        <w:right w:val="none" w:sz="0" w:space="0" w:color="auto"/>
      </w:divBdr>
    </w:div>
    <w:div w:id="887449416">
      <w:bodyDiv w:val="1"/>
      <w:marLeft w:val="0"/>
      <w:marRight w:val="0"/>
      <w:marTop w:val="0"/>
      <w:marBottom w:val="0"/>
      <w:divBdr>
        <w:top w:val="none" w:sz="0" w:space="0" w:color="auto"/>
        <w:left w:val="none" w:sz="0" w:space="0" w:color="auto"/>
        <w:bottom w:val="none" w:sz="0" w:space="0" w:color="auto"/>
        <w:right w:val="none" w:sz="0" w:space="0" w:color="auto"/>
      </w:divBdr>
    </w:div>
    <w:div w:id="966936031">
      <w:bodyDiv w:val="1"/>
      <w:marLeft w:val="0"/>
      <w:marRight w:val="0"/>
      <w:marTop w:val="0"/>
      <w:marBottom w:val="0"/>
      <w:divBdr>
        <w:top w:val="none" w:sz="0" w:space="0" w:color="auto"/>
        <w:left w:val="none" w:sz="0" w:space="0" w:color="auto"/>
        <w:bottom w:val="none" w:sz="0" w:space="0" w:color="auto"/>
        <w:right w:val="none" w:sz="0" w:space="0" w:color="auto"/>
      </w:divBdr>
    </w:div>
    <w:div w:id="1273634389">
      <w:bodyDiv w:val="1"/>
      <w:marLeft w:val="0"/>
      <w:marRight w:val="0"/>
      <w:marTop w:val="0"/>
      <w:marBottom w:val="0"/>
      <w:divBdr>
        <w:top w:val="none" w:sz="0" w:space="0" w:color="auto"/>
        <w:left w:val="none" w:sz="0" w:space="0" w:color="auto"/>
        <w:bottom w:val="none" w:sz="0" w:space="0" w:color="auto"/>
        <w:right w:val="none" w:sz="0" w:space="0" w:color="auto"/>
      </w:divBdr>
    </w:div>
    <w:div w:id="1570530744">
      <w:bodyDiv w:val="1"/>
      <w:marLeft w:val="0"/>
      <w:marRight w:val="0"/>
      <w:marTop w:val="0"/>
      <w:marBottom w:val="0"/>
      <w:divBdr>
        <w:top w:val="none" w:sz="0" w:space="0" w:color="auto"/>
        <w:left w:val="none" w:sz="0" w:space="0" w:color="auto"/>
        <w:bottom w:val="none" w:sz="0" w:space="0" w:color="auto"/>
        <w:right w:val="none" w:sz="0" w:space="0" w:color="auto"/>
      </w:divBdr>
    </w:div>
    <w:div w:id="1657296140">
      <w:bodyDiv w:val="1"/>
      <w:marLeft w:val="0"/>
      <w:marRight w:val="0"/>
      <w:marTop w:val="0"/>
      <w:marBottom w:val="0"/>
      <w:divBdr>
        <w:top w:val="none" w:sz="0" w:space="0" w:color="auto"/>
        <w:left w:val="none" w:sz="0" w:space="0" w:color="auto"/>
        <w:bottom w:val="none" w:sz="0" w:space="0" w:color="auto"/>
        <w:right w:val="none" w:sz="0" w:space="0" w:color="auto"/>
      </w:divBdr>
    </w:div>
    <w:div w:id="1761099074">
      <w:bodyDiv w:val="1"/>
      <w:marLeft w:val="0"/>
      <w:marRight w:val="0"/>
      <w:marTop w:val="0"/>
      <w:marBottom w:val="0"/>
      <w:divBdr>
        <w:top w:val="none" w:sz="0" w:space="0" w:color="auto"/>
        <w:left w:val="none" w:sz="0" w:space="0" w:color="auto"/>
        <w:bottom w:val="none" w:sz="0" w:space="0" w:color="auto"/>
        <w:right w:val="none" w:sz="0" w:space="0" w:color="auto"/>
      </w:divBdr>
    </w:div>
    <w:div w:id="2038038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TSG_SA/WG3_Security/ADHOCs/TSG_S3_LTE_redirection_emeeting/Docs/S3c0011.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1158</Words>
  <Characters>6607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7750</CharactersWithSpaces>
  <SharedDoc>false</SharedDoc>
  <HLinks>
    <vt:vector size="6" baseType="variant">
      <vt:variant>
        <vt:i4>6946879</vt:i4>
      </vt:variant>
      <vt:variant>
        <vt:i4>0</vt:i4>
      </vt:variant>
      <vt:variant>
        <vt:i4>0</vt:i4>
      </vt:variant>
      <vt:variant>
        <vt:i4>5</vt:i4>
      </vt:variant>
      <vt:variant>
        <vt:lpwstr>http://www.3gpp.org/ftp/TSG_SA/WG3_Security/ADHOCs/TSG_S3_LTE_redirection_emeeting/Docs/S3c0011.zip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SN</cp:lastModifiedBy>
  <cp:revision>3</cp:revision>
  <cp:lastPrinted>2002-04-23T13:10:00Z</cp:lastPrinted>
  <dcterms:created xsi:type="dcterms:W3CDTF">2018-04-09T01:02:00Z</dcterms:created>
  <dcterms:modified xsi:type="dcterms:W3CDTF">2018-04-09T01:02:00Z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(2)cIdDdocQ50IeqixmOCTa1y1hqJUQHeACRIniK6E5DptW7LnLs/siVjzoCpQLGbIuSDlBQnqm_x000d_
O2FvuLHQpFyh57n9E5xyGoFjk9bAya118nYjSBw45SA2/TW8csHySv8nz0baOvNlfpyQYj4z_x000d_
FDYUjOC6jSuRZVl5fYbLFTmU2VJ/QHworYf3gaQdpScSJoiNSk8UG7FL0lZhpfL+HWhYEddV_x000d_
5L09+crghAUTfD0yW1</vt:lpwstr>
  </property>
  <property fmtid="{D5CDD505-2E9C-101B-9397-08002B2CF9AE}" pid="3" name="_ms_pID_725343_00">
    <vt:lpwstr>_ms_pID_725343</vt:lpwstr>
  </property>
  <property fmtid="{D5CDD505-2E9C-101B-9397-08002B2CF9AE}" pid="4" name="_ms_pID_7253431">
    <vt:lpwstr>7kvSel4Vnjx4WQpxG2MOydg8SvGPdBlvlwXzkfpJfbLbTIZrRORP75_x000d_
c4HmE49Ks9kfzV6CSk8BmJfnRR/7Trq2vyvzOG8uE2ikDM2Hkkvg7Q==</vt:lpwstr>
  </property>
  <property fmtid="{D5CDD505-2E9C-101B-9397-08002B2CF9AE}" pid="5" name="_ms_pID_7253431_00">
    <vt:lpwstr>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1479773332</vt:lpwstr>
  </property>
  <property fmtid="{D5CDD505-2E9C-101B-9397-08002B2CF9AE}" pid="10" name="MSIP_Label_b1aa2129-79ec-42c0-bfac-e5b7a0374572_Enabled">
    <vt:lpwstr>True</vt:lpwstr>
  </property>
  <property fmtid="{D5CDD505-2E9C-101B-9397-08002B2CF9AE}" pid="11" name="MSIP_Label_b1aa2129-79ec-42c0-bfac-e5b7a0374572_SiteId">
    <vt:lpwstr>5d471751-9675-428d-917b-70f44f9630b0</vt:lpwstr>
  </property>
  <property fmtid="{D5CDD505-2E9C-101B-9397-08002B2CF9AE}" pid="12" name="MSIP_Label_b1aa2129-79ec-42c0-bfac-e5b7a0374572_Ref">
    <vt:lpwstr>https://api.informationprotection.azure.com/api/5d471751-9675-428d-917b-70f44f9630b0</vt:lpwstr>
  </property>
  <property fmtid="{D5CDD505-2E9C-101B-9397-08002B2CF9AE}" pid="13" name="MSIP_Label_b1aa2129-79ec-42c0-bfac-e5b7a0374572_Owner">
    <vt:lpwstr>suresh.p.nair@nokia.com</vt:lpwstr>
  </property>
  <property fmtid="{D5CDD505-2E9C-101B-9397-08002B2CF9AE}" pid="14" name="MSIP_Label_b1aa2129-79ec-42c0-bfac-e5b7a0374572_SetDate">
    <vt:lpwstr>2018-03-27T14:00:59.2149001-04:00</vt:lpwstr>
  </property>
  <property fmtid="{D5CDD505-2E9C-101B-9397-08002B2CF9AE}" pid="15" name="MSIP_Label_b1aa2129-79ec-42c0-bfac-e5b7a0374572_Name">
    <vt:lpwstr>Public</vt:lpwstr>
  </property>
  <property fmtid="{D5CDD505-2E9C-101B-9397-08002B2CF9AE}" pid="16" name="MSIP_Label_b1aa2129-79ec-42c0-bfac-e5b7a0374572_Application">
    <vt:lpwstr>Microsoft Azure Information Protection</vt:lpwstr>
  </property>
  <property fmtid="{D5CDD505-2E9C-101B-9397-08002B2CF9AE}" pid="17" name="MSIP_Label_b1aa2129-79ec-42c0-bfac-e5b7a0374572_Extended_MSFT_Method">
    <vt:lpwstr>Manual</vt:lpwstr>
  </property>
  <property fmtid="{D5CDD505-2E9C-101B-9397-08002B2CF9AE}" pid="18" name="Sensitivity">
    <vt:lpwstr>Public</vt:lpwstr>
  </property>
</Properties>
</file>